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97" w:rsidRPr="007110EC" w:rsidRDefault="00751D0E" w:rsidP="007110EC">
      <w:r>
        <w:rPr>
          <w:b/>
        </w:rPr>
        <w:t>E</w:t>
      </w:r>
      <w:r w:rsidR="007110EC" w:rsidRPr="007110EC">
        <w:rPr>
          <w:b/>
        </w:rPr>
        <w:t>ebm-papst Mulfingen GmbH &amp; Co. KG</w:t>
      </w:r>
    </w:p>
    <w:p w:rsidR="004A0C97" w:rsidRPr="007110EC" w:rsidRDefault="004A0C97" w:rsidP="007110EC">
      <w:r w:rsidRPr="007110EC">
        <w:t>Bachmühle 2</w:t>
      </w:r>
    </w:p>
    <w:p w:rsidR="007110EC" w:rsidRDefault="004A0C97" w:rsidP="007110EC">
      <w:r w:rsidRPr="007110EC">
        <w:t>D-74673 Mulfingen</w:t>
      </w:r>
    </w:p>
    <w:p w:rsidR="004A0C97" w:rsidRPr="007110EC" w:rsidRDefault="001B2800" w:rsidP="007110EC">
      <w:r>
        <w:t>Telefon</w:t>
      </w:r>
      <w:r w:rsidR="004A0C97" w:rsidRPr="007110EC">
        <w:t xml:space="preserve"> +49 (0) 7938 81-0</w:t>
      </w:r>
    </w:p>
    <w:p w:rsidR="004A0C97" w:rsidRPr="007110EC" w:rsidRDefault="004A0C97" w:rsidP="007110EC">
      <w:r w:rsidRPr="007110EC">
        <w:t>Fax +49 (0) 7938 81-110</w:t>
      </w:r>
    </w:p>
    <w:p w:rsidR="007110EC" w:rsidRDefault="004A0C97" w:rsidP="007110EC">
      <w:r w:rsidRPr="007110EC">
        <w:t>info1@de.ebmpapst.com</w:t>
      </w:r>
    </w:p>
    <w:p w:rsidR="004A0C97" w:rsidRPr="007110EC" w:rsidRDefault="004A0C97" w:rsidP="007110EC">
      <w:r w:rsidRPr="007110EC">
        <w:t>www.ebmpapst.com</w:t>
      </w:r>
    </w:p>
    <w:p w:rsidR="004A0C97" w:rsidRPr="007110EC" w:rsidRDefault="004A0C97" w:rsidP="007110EC"/>
    <w:p w:rsidR="004A0C97" w:rsidRPr="007110EC" w:rsidRDefault="001B2800" w:rsidP="007110EC">
      <w:r>
        <w:rPr>
          <w:b/>
        </w:rPr>
        <w:t>TARTALOMJEGYZÉK</w:t>
      </w:r>
    </w:p>
    <w:p w:rsidR="004A0C97" w:rsidRDefault="004A0C97" w:rsidP="007110EC"/>
    <w:p w:rsidR="00747528" w:rsidRPr="002D591E" w:rsidRDefault="00BE521B">
      <w:pPr>
        <w:pStyle w:val="TJ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747528">
        <w:t>1.</w:t>
      </w:r>
      <w:r w:rsidR="00747528" w:rsidRPr="002D591E">
        <w:rPr>
          <w:rFonts w:ascii="Calibri" w:hAnsi="Calibri"/>
          <w:b w:val="0"/>
          <w:sz w:val="22"/>
          <w:szCs w:val="22"/>
        </w:rPr>
        <w:tab/>
      </w:r>
      <w:r w:rsidR="00747528">
        <w:t>BIZTONSÁGI SZABÁLYOK ÉS MEGJEGYZÉSEK</w:t>
      </w:r>
      <w:r w:rsidR="00747528">
        <w:tab/>
      </w:r>
      <w:r w:rsidR="00747528">
        <w:fldChar w:fldCharType="begin"/>
      </w:r>
      <w:r w:rsidR="00747528">
        <w:instrText xml:space="preserve"> PAGEREF _Toc387250191 \h </w:instrText>
      </w:r>
      <w:r w:rsidR="00747528">
        <w:fldChar w:fldCharType="separate"/>
      </w:r>
      <w:r w:rsidR="00747528">
        <w:t>1</w:t>
      </w:r>
      <w:r w:rsidR="00747528"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1.1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veszélyjelzések szintjei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1.2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személyzet képesítése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1.3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Alapvető biztonsági szabályok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1.4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Villamos feszültség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1.5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Biztonsági és védelmi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1.6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Mechanikai mozgás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1.7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Emisszió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1.8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Forró felület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1.9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Szállítás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1.10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Tárolás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1.11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Ártalmatlanítás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747528" w:rsidRPr="002D591E" w:rsidRDefault="00747528">
      <w:pPr>
        <w:pStyle w:val="TJ1"/>
        <w:rPr>
          <w:rFonts w:ascii="Calibri" w:hAnsi="Calibri"/>
          <w:b w:val="0"/>
          <w:sz w:val="22"/>
          <w:szCs w:val="22"/>
        </w:rPr>
      </w:pPr>
      <w:r>
        <w:t>2.</w:t>
      </w:r>
      <w:r w:rsidRPr="002D591E">
        <w:rPr>
          <w:rFonts w:ascii="Calibri" w:hAnsi="Calibri"/>
          <w:b w:val="0"/>
          <w:sz w:val="22"/>
          <w:szCs w:val="22"/>
        </w:rPr>
        <w:tab/>
      </w:r>
      <w:r>
        <w:t>MEGFELELŐ HASZNÁLAT</w:t>
      </w:r>
      <w:r>
        <w:tab/>
      </w:r>
      <w:r>
        <w:fldChar w:fldCharType="begin"/>
      </w:r>
      <w:r>
        <w:instrText xml:space="preserve"> PAGEREF _Toc387250203 \h </w:instrText>
      </w:r>
      <w:r>
        <w:fldChar w:fldCharType="separate"/>
      </w:r>
      <w:r>
        <w:t>3</w:t>
      </w:r>
      <w:r>
        <w:fldChar w:fldCharType="end"/>
      </w:r>
    </w:p>
    <w:p w:rsidR="00747528" w:rsidRPr="002D591E" w:rsidRDefault="00747528">
      <w:pPr>
        <w:pStyle w:val="TJ1"/>
        <w:rPr>
          <w:rFonts w:ascii="Calibri" w:hAnsi="Calibri"/>
          <w:b w:val="0"/>
          <w:sz w:val="22"/>
          <w:szCs w:val="22"/>
        </w:rPr>
      </w:pPr>
      <w:r>
        <w:t>3.</w:t>
      </w:r>
      <w:r w:rsidRPr="002D591E">
        <w:rPr>
          <w:rFonts w:ascii="Calibri" w:hAnsi="Calibri"/>
          <w:b w:val="0"/>
          <w:sz w:val="22"/>
          <w:szCs w:val="22"/>
        </w:rPr>
        <w:tab/>
      </w:r>
      <w:r>
        <w:t>MŰSZAKI ADATOK</w:t>
      </w:r>
      <w:r>
        <w:tab/>
      </w:r>
      <w:r>
        <w:fldChar w:fldCharType="begin"/>
      </w:r>
      <w:r>
        <w:instrText xml:space="preserve"> PAGEREF _Toc387250204 \h </w:instrText>
      </w:r>
      <w:r>
        <w:fldChar w:fldCharType="separate"/>
      </w:r>
      <w:r>
        <w:t>4</w:t>
      </w:r>
      <w: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3.1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termék rajza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3.2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Névleges 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3.3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Adatok az ErP direktíva szerint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3.4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Műszaki jellemzők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3.5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Beépítési 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3.6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Szállítási és tárolási feltételek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7528" w:rsidRPr="002D591E" w:rsidRDefault="00747528">
      <w:pPr>
        <w:pStyle w:val="TJ1"/>
        <w:rPr>
          <w:rFonts w:ascii="Calibri" w:hAnsi="Calibri"/>
          <w:b w:val="0"/>
          <w:sz w:val="22"/>
          <w:szCs w:val="22"/>
        </w:rPr>
      </w:pPr>
      <w:r>
        <w:t>4.</w:t>
      </w:r>
      <w:r w:rsidRPr="002D591E">
        <w:rPr>
          <w:rFonts w:ascii="Calibri" w:hAnsi="Calibri"/>
          <w:b w:val="0"/>
          <w:sz w:val="22"/>
          <w:szCs w:val="22"/>
        </w:rPr>
        <w:tab/>
      </w:r>
      <w:r>
        <w:t>CSATLAKOZTATÁS ÉS BEINDÍTÁS</w:t>
      </w:r>
      <w:r>
        <w:tab/>
      </w:r>
      <w:r>
        <w:fldChar w:fldCharType="begin"/>
      </w:r>
      <w:r>
        <w:instrText xml:space="preserve"> PAGEREF _Toc387250211 \h </w:instrText>
      </w:r>
      <w:r>
        <w:fldChar w:fldCharType="separate"/>
      </w:r>
      <w:r>
        <w:t>6</w:t>
      </w:r>
      <w: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4.1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mechanikus rendszer csatlakoztatása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4.2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Az elektromos rendszer csatlakoztatása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4.3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Bekötés a kapocsdobozba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4.4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Bekötési ábra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4.5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További csavaros tömszelencék kinyitása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4.6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csatlakozások ellenőrzése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4.7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készülék bekapcsolása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4.8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A készülék kikapcsolása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47528" w:rsidRPr="002D591E" w:rsidRDefault="00747528">
      <w:pPr>
        <w:pStyle w:val="TJ1"/>
        <w:rPr>
          <w:rFonts w:ascii="Calibri" w:hAnsi="Calibri"/>
          <w:b w:val="0"/>
          <w:sz w:val="22"/>
          <w:szCs w:val="22"/>
        </w:rPr>
      </w:pPr>
      <w:r>
        <w:t>5.</w:t>
      </w:r>
      <w:r w:rsidRPr="002D591E">
        <w:rPr>
          <w:rFonts w:ascii="Calibri" w:hAnsi="Calibri"/>
          <w:b w:val="0"/>
          <w:sz w:val="22"/>
          <w:szCs w:val="22"/>
        </w:rPr>
        <w:tab/>
      </w:r>
      <w:r>
        <w:t>KARBANTARTÁS, RENDELLENES ÜZEMÁLLAPOTOK, ESETLEGES OKOK ÉS JAVÍTÁSOK</w:t>
      </w:r>
      <w:r>
        <w:tab/>
      </w:r>
      <w:r>
        <w:fldChar w:fldCharType="begin"/>
      </w:r>
      <w:r>
        <w:instrText xml:space="preserve"> PAGEREF _Toc387250220 \h </w:instrText>
      </w:r>
      <w:r>
        <w:fldChar w:fldCharType="separate"/>
      </w:r>
      <w:r>
        <w:t>9</w:t>
      </w:r>
      <w: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5.1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Tisztítás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47528" w:rsidRPr="002D591E" w:rsidRDefault="00747528">
      <w:pPr>
        <w:pStyle w:val="TJ2"/>
        <w:rPr>
          <w:rFonts w:ascii="Calibri" w:hAnsi="Calibri"/>
          <w:noProof/>
          <w:sz w:val="22"/>
          <w:szCs w:val="22"/>
        </w:rPr>
      </w:pPr>
      <w:r>
        <w:rPr>
          <w:noProof/>
        </w:rPr>
        <w:t>5.2</w:t>
      </w:r>
      <w:r w:rsidRPr="002D591E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Biztonsági vizsgálat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_Toc387250222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E521B" w:rsidRDefault="00BE521B" w:rsidP="007110EC">
      <w:r>
        <w:fldChar w:fldCharType="end"/>
      </w:r>
    </w:p>
    <w:p w:rsidR="004A0C97" w:rsidRPr="007110EC" w:rsidRDefault="007110EC" w:rsidP="007110EC">
      <w:pPr>
        <w:pStyle w:val="Cmsor1"/>
      </w:pPr>
      <w:r>
        <w:br w:type="column"/>
      </w:r>
      <w:bookmarkStart w:id="0" w:name="_Toc387250191"/>
      <w:r w:rsidRPr="007110EC">
        <w:lastRenderedPageBreak/>
        <w:t>1.</w:t>
      </w:r>
      <w:r w:rsidR="00292586">
        <w:tab/>
      </w:r>
      <w:r w:rsidR="001B2800">
        <w:t>BIZTONSÁGI SZABÁLYOK ÉS MEGJEGYZÉSEK</w:t>
      </w:r>
      <w:bookmarkEnd w:id="0"/>
    </w:p>
    <w:p w:rsidR="004A0C97" w:rsidRPr="007110EC" w:rsidRDefault="00ED6E55" w:rsidP="00ED6E55">
      <w:pPr>
        <w:jc w:val="both"/>
      </w:pPr>
      <w:r>
        <w:t>Kérjük, gondosan tanulmányozza át ezeket a biztonsági utasításokat, mielőtt a berendezéssel megkezdené a munkát. Tartsa be a következő óvintézkedéseket, amelyekkel elkerülhetők a rendellenes üzemállapotok, a vagyoni kár, illetve a személyi sérülés</w:t>
      </w:r>
      <w:r w:rsidR="004A0C97" w:rsidRPr="007110EC">
        <w:t>.</w:t>
      </w:r>
    </w:p>
    <w:p w:rsidR="004A0C97" w:rsidRPr="007110EC" w:rsidRDefault="00ED6E55" w:rsidP="00ED6E55">
      <w:pPr>
        <w:jc w:val="both"/>
      </w:pPr>
      <w:r>
        <w:t>A kezelési utasításokat a berendezéssel együtt kell tartani. Amennyiben a berendezést eladnák vagy áthelyeznék, a kezelési utasításokat is tovább kell adni.</w:t>
      </w:r>
    </w:p>
    <w:p w:rsidR="004A0C97" w:rsidRPr="007110EC" w:rsidRDefault="00ED6E55" w:rsidP="007110EC">
      <w:r>
        <w:t>A jelen kezelési utasításokról másolatok készíthetők, illetve továbbíthatók a potenciális veszélyekről és megelőzésükről szóló tájékoztatás céljából</w:t>
      </w:r>
      <w:r w:rsidR="004A0C97" w:rsidRPr="007110EC">
        <w:t>.</w:t>
      </w:r>
    </w:p>
    <w:p w:rsidR="004A0C97" w:rsidRPr="007110EC" w:rsidRDefault="007110EC" w:rsidP="001420D2">
      <w:pPr>
        <w:pStyle w:val="Cmsor2"/>
      </w:pPr>
      <w:bookmarkStart w:id="1" w:name="_Toc387250192"/>
      <w:r w:rsidRPr="007110EC">
        <w:t>1.1</w:t>
      </w:r>
      <w:r w:rsidR="00292586">
        <w:tab/>
      </w:r>
      <w:r w:rsidR="00ED6E55">
        <w:t>A veszélyjelzések szintjei</w:t>
      </w:r>
      <w:bookmarkEnd w:id="1"/>
    </w:p>
    <w:p w:rsidR="004A0C97" w:rsidRDefault="00ED6E55" w:rsidP="00ED6E55">
      <w:pPr>
        <w:jc w:val="both"/>
      </w:pPr>
      <w:r>
        <w:t>A potenciálisan veszélyes helyzetek és a fontos biztonsági szabályok jelölésére az alábbi veszélyszint jelölések szolgálnak</w:t>
      </w:r>
      <w:r w:rsidR="004A0C97" w:rsidRPr="007110EC">
        <w:t>:</w:t>
      </w:r>
    </w:p>
    <w:p w:rsidR="007110EC" w:rsidRDefault="007110EC" w:rsidP="007110EC"/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D2637F" w:rsidTr="005C4679">
        <w:tc>
          <w:tcPr>
            <w:tcW w:w="766" w:type="dxa"/>
          </w:tcPr>
          <w:p w:rsidR="00D2637F" w:rsidRDefault="00B62CB1" w:rsidP="007110EC">
            <w:r>
              <w:rPr>
                <w:noProof/>
              </w:rPr>
              <w:drawing>
                <wp:inline distT="0" distB="0" distL="0" distR="0">
                  <wp:extent cx="379730" cy="323215"/>
                  <wp:effectExtent l="19050" t="0" r="127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2637F" w:rsidRPr="007110EC" w:rsidRDefault="00ED6E55" w:rsidP="00D2637F">
            <w:r>
              <w:rPr>
                <w:b/>
              </w:rPr>
              <w:t>VESZÉLY</w:t>
            </w:r>
          </w:p>
          <w:p w:rsidR="00D2637F" w:rsidRPr="007110EC" w:rsidRDefault="00ED6E55" w:rsidP="00D2637F">
            <w:r>
              <w:t>Olyan azonnali kockázattal járó helyzetet jelöl, amelyet ha nem</w:t>
            </w:r>
          </w:p>
          <w:p w:rsidR="00D2637F" w:rsidRDefault="00ED6E55" w:rsidP="00ED6E55">
            <w:pPr>
              <w:jc w:val="both"/>
            </w:pPr>
            <w:r>
              <w:t>kerülnek el, halálesetet vagy súlyos sérülést okoz. Az intézkedések betartása kötelező.</w:t>
            </w:r>
          </w:p>
          <w:p w:rsidR="00D2637F" w:rsidRPr="007110EC" w:rsidRDefault="00D2637F" w:rsidP="00D2637F"/>
          <w:p w:rsidR="00D2637F" w:rsidRPr="007110EC" w:rsidRDefault="00ED6E55" w:rsidP="00D2637F">
            <w:r>
              <w:rPr>
                <w:b/>
              </w:rPr>
              <w:t>FIGYELEM</w:t>
            </w:r>
          </w:p>
          <w:p w:rsidR="00D2637F" w:rsidRDefault="00ED6E55" w:rsidP="00844D93">
            <w:pPr>
              <w:jc w:val="both"/>
            </w:pPr>
            <w:r>
              <w:t>Potenciálisan veszélyes helyzetet jelöl, amelyet ha nem kerülnek el, haláleset vagy súlyos sérülés következhet be. Munka közben rendkívül óvatosan kell eljárni.</w:t>
            </w:r>
          </w:p>
          <w:p w:rsidR="00D2637F" w:rsidRPr="007110EC" w:rsidRDefault="00D2637F" w:rsidP="00D2637F"/>
          <w:p w:rsidR="00D2637F" w:rsidRPr="007110EC" w:rsidRDefault="00ED6E55" w:rsidP="00D2637F">
            <w:r>
              <w:rPr>
                <w:b/>
              </w:rPr>
              <w:t>ÓVATOSAN</w:t>
            </w:r>
          </w:p>
          <w:p w:rsidR="00D2637F" w:rsidRPr="007110EC" w:rsidRDefault="00844D93" w:rsidP="00D2637F">
            <w:r>
              <w:t>Olyan potenciálisan veszélyes helyzetet jelöl, amelyet ha nem kerülnek el, kisebb vagy mérsékelt sérülést, illetve vagyoni kárt eredményezhet</w:t>
            </w:r>
            <w:r w:rsidR="00D2637F" w:rsidRPr="007110EC">
              <w:t>.</w:t>
            </w:r>
          </w:p>
          <w:p w:rsidR="00D2637F" w:rsidRPr="007110EC" w:rsidRDefault="00D2637F" w:rsidP="00D2637F"/>
          <w:p w:rsidR="00D2637F" w:rsidRPr="007110EC" w:rsidRDefault="00ED6E55" w:rsidP="00D2637F">
            <w:r>
              <w:rPr>
                <w:b/>
              </w:rPr>
              <w:t>MEGJEGYZÉS</w:t>
            </w:r>
          </w:p>
          <w:p w:rsidR="00D2637F" w:rsidRDefault="00844D93" w:rsidP="00844D93">
            <w:pPr>
              <w:jc w:val="both"/>
            </w:pPr>
            <w:r>
              <w:t>Egy potenciálisan veszélyes helyzet fordulhat elő,</w:t>
            </w:r>
            <w:r w:rsidR="00B83ED1">
              <w:t xml:space="preserve"> amelyet ha nem kerülnek el, </w:t>
            </w:r>
            <w:r>
              <w:t>anyagi kár következhet be.</w:t>
            </w:r>
          </w:p>
        </w:tc>
      </w:tr>
    </w:tbl>
    <w:p w:rsidR="004A0C97" w:rsidRPr="007110EC" w:rsidRDefault="007110EC" w:rsidP="001420D2">
      <w:pPr>
        <w:pStyle w:val="Cmsor2"/>
      </w:pPr>
      <w:bookmarkStart w:id="2" w:name="_Toc387250193"/>
      <w:r w:rsidRPr="007110EC">
        <w:t>1.2</w:t>
      </w:r>
      <w:r w:rsidR="00292586">
        <w:tab/>
      </w:r>
      <w:r w:rsidR="00844D93">
        <w:t>A személyzet képesítése</w:t>
      </w:r>
      <w:bookmarkEnd w:id="2"/>
    </w:p>
    <w:p w:rsidR="004A0C97" w:rsidRPr="007110EC" w:rsidRDefault="00844D93" w:rsidP="00844D93">
      <w:pPr>
        <w:jc w:val="both"/>
      </w:pPr>
      <w:r>
        <w:t>A berendezést csak szakképzett elektromos szakember szerelheti be, végezheti a próbaüzemet, illetve dolgozhat az elektromos rendszeren</w:t>
      </w:r>
      <w:r w:rsidR="004A0C97" w:rsidRPr="007110EC">
        <w:t>.</w:t>
      </w:r>
    </w:p>
    <w:p w:rsidR="004A0C97" w:rsidRPr="007110EC" w:rsidRDefault="00844D93" w:rsidP="007110EC">
      <w:r>
        <w:t>Csak szakképzett és engedéllyel rendelkező szakmunkás végezheti a készülék szállítását, kicsomagolását, összeszerelését, üzemeltetését vagy karbantartását, illetve bármilyen más módon történő felhasználását</w:t>
      </w:r>
      <w:r w:rsidR="004A0C97" w:rsidRPr="007110EC">
        <w:t>.</w:t>
      </w:r>
    </w:p>
    <w:p w:rsidR="004A0C97" w:rsidRPr="007110EC" w:rsidRDefault="007110EC" w:rsidP="001420D2">
      <w:pPr>
        <w:pStyle w:val="Cmsor2"/>
      </w:pPr>
      <w:bookmarkStart w:id="3" w:name="_Toc387250194"/>
      <w:r w:rsidRPr="007110EC">
        <w:t>1.3</w:t>
      </w:r>
      <w:r w:rsidR="00292586">
        <w:tab/>
      </w:r>
      <w:r w:rsidR="00844D93">
        <w:t>Alapvető biztonsági szabályok</w:t>
      </w:r>
      <w:bookmarkEnd w:id="3"/>
    </w:p>
    <w:p w:rsidR="004A0C97" w:rsidRPr="007110EC" w:rsidRDefault="00493D45" w:rsidP="00493D45">
      <w:pPr>
        <w:jc w:val="both"/>
      </w:pPr>
      <w:r>
        <w:t>A készülékből következhető bármely biztonsági kockázatot újra kell értékelni miután azt beépítették a végberendezésbe</w:t>
      </w:r>
      <w:r w:rsidR="004A0C97" w:rsidRPr="007110EC">
        <w:t>.</w:t>
      </w:r>
    </w:p>
    <w:p w:rsidR="004A0C97" w:rsidRPr="007110EC" w:rsidRDefault="00493D45" w:rsidP="007110EC">
      <w:r>
        <w:t>Az alábbi utasításokat be kell tartani a berendezésen végzett munka során</w:t>
      </w:r>
      <w:r w:rsidR="004A0C97" w:rsidRPr="007110EC">
        <w:t>:</w:t>
      </w:r>
    </w:p>
    <w:p w:rsidR="004A0C97" w:rsidRPr="001420D2" w:rsidRDefault="00493D45" w:rsidP="001420D2">
      <w:pPr>
        <w:pStyle w:val="Bullet1"/>
      </w:pPr>
      <w:r>
        <w:t>Semmilyen módosítást, kiegészítést vagy átalakítást nem szabad a készüléken végezni az ebm-papst jóváhagyása nélkül</w:t>
      </w:r>
      <w:r w:rsidR="004A0C97" w:rsidRPr="001420D2">
        <w:t>.</w:t>
      </w:r>
    </w:p>
    <w:p w:rsidR="004A0C97" w:rsidRPr="001420D2" w:rsidRDefault="007110EC" w:rsidP="001420D2">
      <w:pPr>
        <w:pStyle w:val="Cmsor2"/>
      </w:pPr>
      <w:bookmarkStart w:id="4" w:name="_Toc387250195"/>
      <w:r w:rsidRPr="001420D2">
        <w:t>1.4</w:t>
      </w:r>
      <w:r w:rsidR="00292586">
        <w:tab/>
      </w:r>
      <w:r w:rsidR="00493D45">
        <w:t>Villamos feszültség</w:t>
      </w:r>
      <w:bookmarkEnd w:id="4"/>
    </w:p>
    <w:p w:rsidR="004A0C97" w:rsidRPr="007110EC" w:rsidRDefault="00493D45" w:rsidP="001420D2">
      <w:pPr>
        <w:pStyle w:val="Bullet1"/>
      </w:pPr>
      <w:r>
        <w:t>Rendszeres időszakonként ellenőrizze a berendezés elektromos részeit, lásd az 5.2. fejezetben a biztonsági vizsgálatot</w:t>
      </w:r>
      <w:r w:rsidR="004A0C97" w:rsidRPr="007110EC">
        <w:t>.</w:t>
      </w:r>
    </w:p>
    <w:p w:rsidR="004A0C97" w:rsidRPr="001420D2" w:rsidRDefault="00493D45" w:rsidP="001420D2">
      <w:pPr>
        <w:pStyle w:val="Bullet1"/>
      </w:pPr>
      <w:r>
        <w:t>Azonnal cserélje ki a laza csatlakozókat és a hibás kábeleket</w:t>
      </w:r>
      <w:r w:rsidR="004A0C97" w:rsidRPr="001420D2">
        <w:t>.</w:t>
      </w:r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B62CB1" w:rsidP="005C4679">
            <w:r>
              <w:rPr>
                <w:noProof/>
              </w:rPr>
              <w:drawing>
                <wp:inline distT="0" distB="0" distL="0" distR="0">
                  <wp:extent cx="414020" cy="349250"/>
                  <wp:effectExtent l="19050" t="0" r="508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VESZÉLY</w:t>
            </w:r>
          </w:p>
          <w:p w:rsidR="00292586" w:rsidRPr="007110EC" w:rsidRDefault="00493D45" w:rsidP="00292586">
            <w:r>
              <w:rPr>
                <w:b/>
              </w:rPr>
              <w:t>Elektromos terhelés a berendezésen</w:t>
            </w:r>
          </w:p>
          <w:p w:rsidR="00292586" w:rsidRPr="007110EC" w:rsidRDefault="00493D45" w:rsidP="00292586">
            <w:r>
              <w:t>Áramütés kockázata</w:t>
            </w:r>
          </w:p>
          <w:p w:rsidR="00292586" w:rsidRPr="00721B3E" w:rsidRDefault="00493D45" w:rsidP="00292586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Álljon gumiszőnyegre, amennyiben elektromosan feltöltött készüléken dolgozik</w:t>
            </w:r>
            <w:r w:rsidR="00292586" w:rsidRPr="00721B3E">
              <w:rPr>
                <w:lang w:val="hu-HU" w:eastAsia="hu-HU"/>
              </w:rPr>
              <w:t>.</w:t>
            </w:r>
          </w:p>
          <w:p w:rsidR="00292586" w:rsidRPr="007110EC" w:rsidRDefault="00ED6E55" w:rsidP="00292586">
            <w:r>
              <w:rPr>
                <w:b/>
              </w:rPr>
              <w:t>FIGYELEM</w:t>
            </w:r>
          </w:p>
          <w:p w:rsidR="00292586" w:rsidRPr="007110EC" w:rsidRDefault="00493D45" w:rsidP="00292586">
            <w:r>
              <w:rPr>
                <w:b/>
              </w:rPr>
              <w:t>A kapcsokon és csatlakozókon akkor is van feszültség, amikor a berendezés ki van kapcsolva.</w:t>
            </w:r>
          </w:p>
          <w:p w:rsidR="00292586" w:rsidRPr="007110EC" w:rsidRDefault="00493D45" w:rsidP="00292586">
            <w:r>
              <w:t>Áramütés</w:t>
            </w:r>
          </w:p>
          <w:p w:rsidR="00292586" w:rsidRPr="00721B3E" w:rsidRDefault="00493D45" w:rsidP="00493D45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 xml:space="preserve">Várjon öt percig, miután az összes póluson lekapcsolta a feszültséget, a berendezés felnyitása előtt. </w:t>
            </w:r>
          </w:p>
        </w:tc>
      </w:tr>
    </w:tbl>
    <w:p w:rsidR="001420D2" w:rsidRDefault="001420D2" w:rsidP="007110EC">
      <w:pPr>
        <w:rPr>
          <w:b/>
        </w:rPr>
      </w:pPr>
    </w:p>
    <w:p w:rsidR="00292586" w:rsidRDefault="007110EC" w:rsidP="007110EC">
      <w:r>
        <w:br w:type="page"/>
      </w:r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292586" w:rsidP="005C4679"/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ÓVATOSAN</w:t>
            </w:r>
          </w:p>
          <w:p w:rsidR="00292586" w:rsidRPr="007110EC" w:rsidRDefault="00493D45" w:rsidP="00493D45">
            <w:pPr>
              <w:jc w:val="both"/>
            </w:pPr>
            <w:r>
              <w:rPr>
                <w:b/>
              </w:rPr>
              <w:t>Meghibásodás esetén elektromos feszültség kerülhet a forgórészre és a munkakerékre</w:t>
            </w:r>
          </w:p>
          <w:p w:rsidR="00292586" w:rsidRPr="007110EC" w:rsidRDefault="00493D45" w:rsidP="00292586">
            <w:r>
              <w:t>A forgórész és a munkakerék alapesetben szigetelt</w:t>
            </w:r>
          </w:p>
          <w:p w:rsidR="00292586" w:rsidRPr="00721B3E" w:rsidRDefault="00493D45" w:rsidP="00493D45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Beszerelés után ne érintse meg a forgórészt és a munkakereket.</w:t>
            </w:r>
          </w:p>
          <w:p w:rsidR="00292586" w:rsidRPr="007110EC" w:rsidRDefault="00292586" w:rsidP="00292586"/>
          <w:p w:rsidR="00292586" w:rsidRPr="007110EC" w:rsidRDefault="00ED6E55" w:rsidP="00292586">
            <w:r>
              <w:rPr>
                <w:b/>
              </w:rPr>
              <w:t>ÓVATOSAN</w:t>
            </w:r>
          </w:p>
          <w:p w:rsidR="00292586" w:rsidRPr="007110EC" w:rsidRDefault="00493D45" w:rsidP="00493D45">
            <w:pPr>
              <w:jc w:val="both"/>
            </w:pPr>
            <w:r>
              <w:rPr>
                <w:b/>
              </w:rPr>
              <w:t>A motor azonnal automatikusan újraindul az üzemi feszültség megérkezésekor, például áramszünet után</w:t>
            </w:r>
            <w:r w:rsidR="00292586" w:rsidRPr="005C4679">
              <w:rPr>
                <w:b/>
              </w:rPr>
              <w:t>.</w:t>
            </w:r>
          </w:p>
          <w:p w:rsidR="00292586" w:rsidRPr="007110EC" w:rsidRDefault="00493D45" w:rsidP="00292586">
            <w:r>
              <w:t>Sérülés veszélye:</w:t>
            </w:r>
          </w:p>
          <w:p w:rsidR="00292586" w:rsidRPr="00721B3E" w:rsidRDefault="00493D45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Tartózkodjon a berendezés veszélyterületén kívül</w:t>
            </w:r>
            <w:r w:rsidR="00292586" w:rsidRPr="00721B3E">
              <w:rPr>
                <w:lang w:val="hu-HU" w:eastAsia="hu-HU"/>
              </w:rPr>
              <w:t>.</w:t>
            </w:r>
          </w:p>
          <w:p w:rsidR="00292586" w:rsidRPr="00721B3E" w:rsidRDefault="00493D45" w:rsidP="00457197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berendezésen végzett munka közben legyen kikapcsolva a hálózati tápfeszültség és gondoskodni kell arról, hogy ne kapcsol</w:t>
            </w:r>
            <w:r w:rsidR="00B83ED1" w:rsidRPr="00721B3E">
              <w:rPr>
                <w:lang w:val="hu-HU" w:eastAsia="hu-HU"/>
              </w:rPr>
              <w:t>ják vissza</w:t>
            </w:r>
            <w:r w:rsidRPr="00721B3E">
              <w:rPr>
                <w:lang w:val="hu-HU" w:eastAsia="hu-HU"/>
              </w:rPr>
              <w:t xml:space="preserve">. </w:t>
            </w:r>
          </w:p>
          <w:p w:rsidR="00292586" w:rsidRPr="00721B3E" w:rsidRDefault="003902BD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 xml:space="preserve">Várjon, amíg a készülék megáll. </w:t>
            </w:r>
          </w:p>
          <w:p w:rsidR="00292586" w:rsidRPr="00721B3E" w:rsidRDefault="003902BD" w:rsidP="003902BD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Helyezze be a kivezetett melegedési túlterhelés védőkészüléket a vezérlő áramkörbe úgy, hogy a lehűlt motor hibaelhárítás után ne kapcsolódhasson be ismét önállóan.</w:t>
            </w:r>
          </w:p>
        </w:tc>
      </w:tr>
    </w:tbl>
    <w:p w:rsidR="004A0C97" w:rsidRPr="007110EC" w:rsidRDefault="007110EC" w:rsidP="00292586">
      <w:pPr>
        <w:pStyle w:val="Cmsor2"/>
      </w:pPr>
      <w:bookmarkStart w:id="5" w:name="_Toc387250196"/>
      <w:r w:rsidRPr="007110EC">
        <w:t>1.5</w:t>
      </w:r>
      <w:r w:rsidRPr="007110EC">
        <w:tab/>
      </w:r>
      <w:r w:rsidR="003902BD">
        <w:t>Biztonsági és védelmi</w:t>
      </w:r>
      <w:bookmarkEnd w:id="5"/>
      <w:r w:rsidR="00B83ED1">
        <w:t xml:space="preserve"> funkciók</w:t>
      </w:r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B62CB1" w:rsidP="005C4679">
            <w:r>
              <w:rPr>
                <w:noProof/>
              </w:rPr>
              <w:drawing>
                <wp:inline distT="0" distB="0" distL="0" distR="0">
                  <wp:extent cx="379730" cy="323215"/>
                  <wp:effectExtent l="19050" t="0" r="127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VESZÉLY</w:t>
            </w:r>
          </w:p>
          <w:p w:rsidR="00292586" w:rsidRPr="007110EC" w:rsidRDefault="003902BD" w:rsidP="00504119">
            <w:pPr>
              <w:jc w:val="both"/>
            </w:pPr>
            <w:r>
              <w:rPr>
                <w:b/>
              </w:rPr>
              <w:t xml:space="preserve">Hiányzó biztonsági készülék és nem működő biztonsági készülék. </w:t>
            </w:r>
            <w:r>
              <w:t>Amennyiben nincs biztonsági készülék, súlyos sérülést lehet szenvedni, például, ha az üzemelő készülékbe kezével benyúlna.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 xml:space="preserve">Csak rögzített és szigetelő biztonsági védelemmel és rögzített védőráccsal felszerelt készüléket működtessenek. A védőrács álljon ellen a maximális fordulatszámon leváló </w:t>
            </w:r>
            <w:r w:rsidR="00B83ED1" w:rsidRPr="00721B3E">
              <w:rPr>
                <w:lang w:val="hu-HU" w:eastAsia="hu-HU"/>
              </w:rPr>
              <w:t>ventillátorlapát kinetikai ener</w:t>
            </w:r>
            <w:r w:rsidRPr="00721B3E">
              <w:rPr>
                <w:lang w:val="hu-HU" w:eastAsia="hu-HU"/>
              </w:rPr>
              <w:t>g</w:t>
            </w:r>
            <w:r w:rsidR="00B83ED1" w:rsidRPr="00721B3E">
              <w:rPr>
                <w:lang w:val="hu-HU" w:eastAsia="hu-HU"/>
              </w:rPr>
              <w:t>i</w:t>
            </w:r>
            <w:r w:rsidRPr="00721B3E">
              <w:rPr>
                <w:lang w:val="hu-HU" w:eastAsia="hu-HU"/>
              </w:rPr>
              <w:t>ájának.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berendezés egy beépített alkatrész. Ön, mint tulajdonos/üzemeltető, felelős a berendezés megfelelő védelméért.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Azonnal állítsa le a berendezést, amennyiben azt tapasztalja, hogy valamelyik védőeszköz hiányzik vagy hatástalan.</w:t>
            </w:r>
          </w:p>
        </w:tc>
      </w:tr>
    </w:tbl>
    <w:p w:rsidR="004A0C97" w:rsidRPr="007110EC" w:rsidRDefault="007110EC" w:rsidP="00292586">
      <w:pPr>
        <w:pStyle w:val="Cmsor2"/>
      </w:pPr>
      <w:bookmarkStart w:id="6" w:name="_Toc387250197"/>
      <w:r w:rsidRPr="007110EC">
        <w:t>1.6</w:t>
      </w:r>
      <w:r w:rsidRPr="007110EC">
        <w:tab/>
      </w:r>
      <w:r w:rsidR="00504119">
        <w:t>Mechanikai mozgás</w:t>
      </w:r>
      <w:bookmarkEnd w:id="6"/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B62CB1" w:rsidP="005C4679">
            <w:r>
              <w:rPr>
                <w:noProof/>
              </w:rPr>
              <w:drawing>
                <wp:inline distT="0" distB="0" distL="0" distR="0">
                  <wp:extent cx="379730" cy="323215"/>
                  <wp:effectExtent l="1905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VESZÉLY</w:t>
            </w:r>
          </w:p>
          <w:p w:rsidR="00292586" w:rsidRPr="007110EC" w:rsidRDefault="00504119" w:rsidP="00292586">
            <w:r>
              <w:rPr>
                <w:b/>
              </w:rPr>
              <w:t>Forgóeszköz</w:t>
            </w:r>
          </w:p>
          <w:p w:rsidR="00292586" w:rsidRPr="007110EC" w:rsidRDefault="00504119" w:rsidP="00504119">
            <w:pPr>
              <w:jc w:val="both"/>
            </w:pPr>
            <w:r>
              <w:t>Sérülést szenvedhetnek azok a testrészek, amelyek a forgórésszel és munkakerékkel kapcsolatba kerülnek.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Biztosítsa a készüléket a véletlenszerű érintkezéssel szemben.</w:t>
            </w:r>
          </w:p>
          <w:p w:rsidR="00292586" w:rsidRPr="00721B3E" w:rsidRDefault="00504119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rendszeren/gépen végzett munka előtt várja meg, míg az összes alkatrész leáll.</w:t>
            </w:r>
          </w:p>
          <w:p w:rsidR="00292586" w:rsidRPr="007110EC" w:rsidRDefault="00292586" w:rsidP="00292586"/>
          <w:p w:rsidR="00292586" w:rsidRPr="007110EC" w:rsidRDefault="00ED6E55" w:rsidP="00292586">
            <w:r>
              <w:rPr>
                <w:b/>
              </w:rPr>
              <w:t>FIGYELEM</w:t>
            </w:r>
          </w:p>
          <w:p w:rsidR="00292586" w:rsidRPr="007110EC" w:rsidRDefault="00504119" w:rsidP="00292586">
            <w:r>
              <w:rPr>
                <w:b/>
              </w:rPr>
              <w:t>Forgó berendezés</w:t>
            </w:r>
          </w:p>
          <w:p w:rsidR="00292586" w:rsidRPr="007110EC" w:rsidRDefault="00504119" w:rsidP="00504119">
            <w:pPr>
              <w:jc w:val="both"/>
            </w:pPr>
            <w:r>
              <w:t>A hosszú haj, laza ruházat és ékszer beakadhat és a berendezés behúzhatja azokat. Sérülés következhet be</w:t>
            </w:r>
            <w:r w:rsidR="00292586" w:rsidRPr="007110EC">
              <w:t>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Ne viseljen semmilyen laza ruházatot vagy ékszert, miközben forgó alkatrészekkel dolgozik</w:t>
            </w:r>
            <w:r w:rsidR="00292586" w:rsidRPr="00721B3E">
              <w:rPr>
                <w:lang w:val="hu-HU" w:eastAsia="hu-HU"/>
              </w:rPr>
              <w:t>.</w:t>
            </w:r>
          </w:p>
          <w:p w:rsidR="00292586" w:rsidRPr="00721B3E" w:rsidRDefault="00504119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Hosszú haját védje sapkával</w:t>
            </w:r>
            <w:r w:rsidR="00292586" w:rsidRPr="00721B3E">
              <w:rPr>
                <w:lang w:val="hu-HU" w:eastAsia="hu-HU"/>
              </w:rPr>
              <w:t>.</w:t>
            </w:r>
          </w:p>
        </w:tc>
      </w:tr>
    </w:tbl>
    <w:p w:rsidR="00292586" w:rsidRDefault="00292586" w:rsidP="007110EC">
      <w:pPr>
        <w:rPr>
          <w:b/>
        </w:rPr>
      </w:pPr>
    </w:p>
    <w:p w:rsidR="004A0C97" w:rsidRPr="007110EC" w:rsidRDefault="00292586" w:rsidP="00292586">
      <w:pPr>
        <w:pStyle w:val="Cmsor2"/>
      </w:pPr>
      <w:r>
        <w:br w:type="column"/>
      </w:r>
      <w:bookmarkStart w:id="7" w:name="_Toc387250198"/>
      <w:r w:rsidR="007110EC" w:rsidRPr="007110EC">
        <w:lastRenderedPageBreak/>
        <w:t>1.7</w:t>
      </w:r>
      <w:r w:rsidR="007110EC" w:rsidRPr="007110EC">
        <w:tab/>
      </w:r>
      <w:r w:rsidR="00504119">
        <w:t>Emisszió</w:t>
      </w:r>
      <w:bookmarkEnd w:id="7"/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292586" w:rsidP="005C4679"/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FIGYELEM</w:t>
            </w:r>
          </w:p>
          <w:p w:rsidR="00292586" w:rsidRPr="007110EC" w:rsidRDefault="00504119" w:rsidP="00504119">
            <w:pPr>
              <w:jc w:val="both"/>
            </w:pPr>
            <w:r>
              <w:rPr>
                <w:b/>
              </w:rPr>
              <w:t>A beépítési és üzemeltetési feltételektől függően</w:t>
            </w:r>
            <w:r w:rsidR="00292586" w:rsidRPr="005C4679">
              <w:rPr>
                <w:b/>
              </w:rPr>
              <w:t xml:space="preserve"> 70 dB(A) </w:t>
            </w:r>
            <w:r>
              <w:rPr>
                <w:b/>
              </w:rPr>
              <w:t>fölötti hangnyomás szint alakulhat ki</w:t>
            </w:r>
            <w:r w:rsidR="00292586" w:rsidRPr="005C4679">
              <w:rPr>
                <w:b/>
              </w:rPr>
              <w:t xml:space="preserve">. </w:t>
            </w:r>
            <w:r>
              <w:t>Fennáll a zaj által okozott hallássérülés veszélye.</w:t>
            </w:r>
          </w:p>
          <w:p w:rsidR="00292586" w:rsidRPr="00721B3E" w:rsidRDefault="00504119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Hozzanak megfelelő technikai védelmi intézkedéseket</w:t>
            </w:r>
            <w:r w:rsidR="00292586" w:rsidRPr="00721B3E">
              <w:rPr>
                <w:lang w:val="hu-HU" w:eastAsia="hu-HU"/>
              </w:rPr>
              <w:t>.</w:t>
            </w:r>
          </w:p>
          <w:p w:rsidR="00292586" w:rsidRPr="00721B3E" w:rsidRDefault="00504119" w:rsidP="00504119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Védje meg az üzemeltető személyzetet megfelelő biztonsági eszköz alkalmazásával, például fülvédő</w:t>
            </w:r>
            <w:r w:rsidR="00292586" w:rsidRPr="00721B3E">
              <w:rPr>
                <w:lang w:val="hu-HU" w:eastAsia="hu-HU"/>
              </w:rPr>
              <w:t>.</w:t>
            </w:r>
          </w:p>
          <w:p w:rsidR="00292586" w:rsidRPr="00721B3E" w:rsidRDefault="00504119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Be kell tartani a helyi hatóságok követelményeit is</w:t>
            </w:r>
            <w:r w:rsidR="00292586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7110EC" w:rsidP="00292586">
      <w:pPr>
        <w:pStyle w:val="Cmsor2"/>
      </w:pPr>
      <w:bookmarkStart w:id="8" w:name="_Toc387250199"/>
      <w:r w:rsidRPr="007110EC">
        <w:t>1.8</w:t>
      </w:r>
      <w:r w:rsidRPr="007110EC">
        <w:tab/>
      </w:r>
      <w:r w:rsidR="00B44FDC">
        <w:t>Forró felület</w:t>
      </w:r>
      <w:bookmarkEnd w:id="8"/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292586" w:rsidP="005C4679"/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ÓVATOSAN</w:t>
            </w:r>
          </w:p>
          <w:p w:rsidR="00292586" w:rsidRPr="007110EC" w:rsidRDefault="00B44FDC" w:rsidP="00292586">
            <w:r>
              <w:rPr>
                <w:b/>
              </w:rPr>
              <w:t>Magas hőmérséklet a motorházon</w:t>
            </w:r>
          </w:p>
          <w:p w:rsidR="00292586" w:rsidRPr="007110EC" w:rsidRDefault="00B44FDC" w:rsidP="00292586">
            <w:r>
              <w:t>Égési sérülések veszélye</w:t>
            </w:r>
          </w:p>
          <w:p w:rsidR="00292586" w:rsidRPr="00721B3E" w:rsidRDefault="00B44FDC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Gondoskodni kell a véletlen érintéssel szembeni megfelelő védelemről</w:t>
            </w:r>
            <w:r w:rsidR="00292586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7110EC" w:rsidP="00292586">
      <w:pPr>
        <w:pStyle w:val="Cmsor2"/>
      </w:pPr>
      <w:bookmarkStart w:id="9" w:name="_Toc387250200"/>
      <w:r w:rsidRPr="007110EC">
        <w:t>1.9</w:t>
      </w:r>
      <w:r w:rsidRPr="007110EC">
        <w:tab/>
      </w:r>
      <w:r w:rsidR="00B44FDC">
        <w:t>Szállítás</w:t>
      </w:r>
      <w:bookmarkEnd w:id="9"/>
    </w:p>
    <w:tbl>
      <w:tblPr>
        <w:tblW w:w="50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320"/>
      </w:tblGrid>
      <w:tr w:rsidR="00292586" w:rsidTr="005C4679">
        <w:tc>
          <w:tcPr>
            <w:tcW w:w="766" w:type="dxa"/>
          </w:tcPr>
          <w:p w:rsidR="00292586" w:rsidRDefault="00292586" w:rsidP="005C4679"/>
        </w:tc>
        <w:tc>
          <w:tcPr>
            <w:tcW w:w="4320" w:type="dxa"/>
          </w:tcPr>
          <w:p w:rsidR="00292586" w:rsidRPr="007110EC" w:rsidRDefault="00ED6E55" w:rsidP="00292586">
            <w:r>
              <w:rPr>
                <w:b/>
              </w:rPr>
              <w:t>MEGJEGYZÉS</w:t>
            </w:r>
          </w:p>
          <w:p w:rsidR="00292586" w:rsidRPr="007110EC" w:rsidRDefault="00B44FDC" w:rsidP="00292586">
            <w:r>
              <w:rPr>
                <w:b/>
              </w:rPr>
              <w:t>A készülék szállítása</w:t>
            </w:r>
          </w:p>
          <w:p w:rsidR="00292586" w:rsidRPr="00721B3E" w:rsidRDefault="00B44FDC" w:rsidP="00B44FDC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készüléket kizárólag eredeti csomagolásában szabad szállítani.</w:t>
            </w:r>
          </w:p>
          <w:p w:rsidR="00292586" w:rsidRPr="00721B3E" w:rsidRDefault="00B44FDC" w:rsidP="00B44FDC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készüléket rögzíteni kell lecsúszás ellen, például leszorító heveder segítségével</w:t>
            </w:r>
            <w:r w:rsidR="00292586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7110EC" w:rsidP="00292586">
      <w:pPr>
        <w:pStyle w:val="Cmsor2"/>
      </w:pPr>
      <w:bookmarkStart w:id="10" w:name="_Toc387250201"/>
      <w:r w:rsidRPr="007110EC">
        <w:t>1.10</w:t>
      </w:r>
      <w:r w:rsidRPr="007110EC">
        <w:tab/>
      </w:r>
      <w:r w:rsidR="00B44FDC">
        <w:t>Tárolás</w:t>
      </w:r>
      <w:bookmarkEnd w:id="10"/>
    </w:p>
    <w:p w:rsidR="004A0C97" w:rsidRPr="007110EC" w:rsidRDefault="00B44FDC" w:rsidP="00B44FDC">
      <w:pPr>
        <w:pStyle w:val="Bullet1"/>
        <w:jc w:val="both"/>
      </w:pPr>
      <w:r>
        <w:t>A készüléket részlegesen vagy teljesen összeszerelt állapotban száraz, és időjárásnak ellenálló módon kell tárolni az eredeti csomagolásban, tiszta környezetben.</w:t>
      </w:r>
    </w:p>
    <w:p w:rsidR="004A0C97" w:rsidRDefault="00B44FDC" w:rsidP="00B44FDC">
      <w:pPr>
        <w:pStyle w:val="Bullet1"/>
        <w:jc w:val="both"/>
      </w:pPr>
      <w:r>
        <w:t>Meg kell védeni a készüléket a környezeti hatásokkal és a szennyeződéssel szemben a végső beépítésig.</w:t>
      </w:r>
    </w:p>
    <w:p w:rsidR="00B44FDC" w:rsidRPr="007110EC" w:rsidRDefault="00B44FDC" w:rsidP="00B44FDC">
      <w:pPr>
        <w:pStyle w:val="Bullet1"/>
        <w:jc w:val="both"/>
      </w:pPr>
      <w:r>
        <w:t>Ajánlásunk szerint a készüléket legfeljebb egy évi tárolják, emellett még garantálható a megfelelő üzem és a lehető leghosszabb üzemi élettartam.</w:t>
      </w:r>
    </w:p>
    <w:p w:rsidR="004A0C97" w:rsidRDefault="00B44FDC" w:rsidP="00B44FDC">
      <w:pPr>
        <w:pStyle w:val="Bullet1"/>
        <w:jc w:val="both"/>
      </w:pPr>
      <w:r>
        <w:t>Még a kifejezetten kültéri felhasználásra szánt berendezéseket is üzembe helyezés előtt a fentebb leírt módon kell tárolni.</w:t>
      </w:r>
    </w:p>
    <w:p w:rsidR="00B44FDC" w:rsidRPr="007110EC" w:rsidRDefault="00B44FDC" w:rsidP="00B44FDC">
      <w:pPr>
        <w:pStyle w:val="Bullet1"/>
        <w:jc w:val="both"/>
      </w:pPr>
      <w:r>
        <w:t>A 3.6. Szállítás és tárolás feltételei című fejezetben közöljük a fenntartandó tárolási hőmérsékletet.</w:t>
      </w:r>
    </w:p>
    <w:p w:rsidR="004A0C97" w:rsidRPr="007110EC" w:rsidRDefault="00B44FDC" w:rsidP="00B44FDC">
      <w:pPr>
        <w:pStyle w:val="Bullet1"/>
        <w:jc w:val="both"/>
      </w:pPr>
      <w:r>
        <w:t>Gondoskodjanak arról, hogy az összes csavaros kábelátvezetőt vakdugóval zárják le.</w:t>
      </w:r>
    </w:p>
    <w:p w:rsidR="004A0C97" w:rsidRPr="007110EC" w:rsidRDefault="007110EC" w:rsidP="00292586">
      <w:pPr>
        <w:pStyle w:val="Cmsor2"/>
      </w:pPr>
      <w:bookmarkStart w:id="11" w:name="_Toc387250202"/>
      <w:r w:rsidRPr="007110EC">
        <w:t>1.11</w:t>
      </w:r>
      <w:r w:rsidRPr="007110EC">
        <w:tab/>
      </w:r>
      <w:r w:rsidR="00B44FDC">
        <w:t>Ártalmatlanítás</w:t>
      </w:r>
      <w:bookmarkEnd w:id="11"/>
    </w:p>
    <w:p w:rsidR="004A0C97" w:rsidRPr="007110EC" w:rsidRDefault="00B44FDC" w:rsidP="007110EC">
      <w:r>
        <w:t>A készülék ártalmatlanításakor tartsák be az Önök országában hatályos összes vonatkozó követelményt és előírást.</w:t>
      </w:r>
    </w:p>
    <w:p w:rsidR="004A0C97" w:rsidRPr="007110EC" w:rsidRDefault="007110EC" w:rsidP="00292586">
      <w:pPr>
        <w:pStyle w:val="Cmsor1"/>
      </w:pPr>
      <w:r>
        <w:br w:type="page"/>
      </w:r>
      <w:bookmarkStart w:id="12" w:name="_Toc387250203"/>
      <w:r w:rsidRPr="007110EC">
        <w:lastRenderedPageBreak/>
        <w:t>2.</w:t>
      </w:r>
      <w:r w:rsidR="00292586">
        <w:tab/>
      </w:r>
      <w:r w:rsidR="00B44FDC">
        <w:t>MEGFELELŐ HASZNÁLAT</w:t>
      </w:r>
      <w:bookmarkEnd w:id="12"/>
    </w:p>
    <w:p w:rsidR="00B44FDC" w:rsidRDefault="00B44FDC" w:rsidP="00B44FDC">
      <w:pPr>
        <w:jc w:val="both"/>
      </w:pPr>
      <w:r>
        <w:t>A készüléket kifejezetten beépített eszközként levegő szállítására tervezték műszaki adatainak megfelelően.</w:t>
      </w:r>
    </w:p>
    <w:p w:rsidR="004A0C97" w:rsidRPr="007110EC" w:rsidRDefault="00B44FDC" w:rsidP="007110EC">
      <w:r>
        <w:t xml:space="preserve">Minden egyéb, vagy másodlagos felhasználás szabálytalannak minősül, és a készülék rendeltetésellenes felhasználását valósítja meg. </w:t>
      </w:r>
    </w:p>
    <w:p w:rsidR="004A0C97" w:rsidRPr="007110EC" w:rsidRDefault="00B44FDC" w:rsidP="00B44FDC">
      <w:pPr>
        <w:jc w:val="both"/>
      </w:pPr>
      <w:r>
        <w:t>Az ügyfél részéről történő beépítésnél biztosítani kell az előforduló mechanikus, hőhatások és az üzemidő múlásával fellépő igénybevételek kezelését.</w:t>
      </w:r>
    </w:p>
    <w:p w:rsidR="004A0C97" w:rsidRPr="007110EC" w:rsidRDefault="004A0C97" w:rsidP="007110EC"/>
    <w:p w:rsidR="004A0C97" w:rsidRPr="007110EC" w:rsidRDefault="00B44FDC" w:rsidP="007110EC">
      <w:r>
        <w:rPr>
          <w:b/>
        </w:rPr>
        <w:t>A rendeltetésszerű felhasználás az alábbiakat is magába foglalja:</w:t>
      </w:r>
    </w:p>
    <w:p w:rsidR="00B44FDC" w:rsidRDefault="00B44FDC" w:rsidP="00B44FDC">
      <w:pPr>
        <w:pStyle w:val="Bullet3"/>
        <w:jc w:val="both"/>
      </w:pPr>
      <w:r>
        <w:t>A készülék felhasználása</w:t>
      </w:r>
      <w:r w:rsidR="000921F8">
        <w:t xml:space="preserve"> kizárólag</w:t>
      </w:r>
      <w:r>
        <w:t xml:space="preserve"> földelt nulla-vezetőjű villamosenergia-szolgáltató rendszerekben (TN/TT villamosenergia rendszerek)</w:t>
      </w:r>
    </w:p>
    <w:p w:rsidR="004A0C97" w:rsidRDefault="000921F8" w:rsidP="00292586">
      <w:pPr>
        <w:pStyle w:val="Bullet3"/>
      </w:pPr>
      <w:r>
        <w:t>A készülék kizárólagos alkalmazása stabil rendszerekben.</w:t>
      </w:r>
    </w:p>
    <w:p w:rsidR="000921F8" w:rsidRDefault="000921F8" w:rsidP="00292586">
      <w:pPr>
        <w:pStyle w:val="Bullet3"/>
      </w:pPr>
      <w:r>
        <w:t>Az összes karbantartás elvégzése.</w:t>
      </w:r>
    </w:p>
    <w:p w:rsidR="000921F8" w:rsidRDefault="000921F8" w:rsidP="00292586">
      <w:pPr>
        <w:pStyle w:val="Bullet3"/>
      </w:pPr>
      <w:r>
        <w:t>1,2 kg/m3 sűrűségű levegő szállítása.</w:t>
      </w:r>
    </w:p>
    <w:p w:rsidR="000921F8" w:rsidRPr="007110EC" w:rsidRDefault="000921F8" w:rsidP="00292586">
      <w:pPr>
        <w:pStyle w:val="Bullet3"/>
      </w:pPr>
      <w:r>
        <w:t xml:space="preserve">A készülék alkalmazása a megengedett környezeti hőmérsékletnek megfelelően, lásd a 3.6. Szállítási és tárolási feltételek, valamint a 3.2. Névleges adatok című fejezeteket. </w:t>
      </w:r>
    </w:p>
    <w:p w:rsidR="004A0C97" w:rsidRDefault="000921F8" w:rsidP="00292586">
      <w:pPr>
        <w:pStyle w:val="Bullet3"/>
      </w:pPr>
      <w:r>
        <w:t>A készülék működtetése az összes védőeszköz felszerelésével.</w:t>
      </w:r>
    </w:p>
    <w:p w:rsidR="000921F8" w:rsidRPr="007110EC" w:rsidRDefault="000921F8" w:rsidP="00292586">
      <w:pPr>
        <w:pStyle w:val="Bullet3"/>
      </w:pPr>
      <w:r>
        <w:t>Az üzemeltetési utasítások betartása.</w:t>
      </w:r>
    </w:p>
    <w:p w:rsidR="004A0C97" w:rsidRPr="007110EC" w:rsidRDefault="004A0C97" w:rsidP="007110EC"/>
    <w:p w:rsidR="004A0C97" w:rsidRPr="007110EC" w:rsidRDefault="000921F8" w:rsidP="007110EC">
      <w:r>
        <w:rPr>
          <w:b/>
        </w:rPr>
        <w:t>Rendeltetésnek nem megfelelő használat</w:t>
      </w:r>
    </w:p>
    <w:p w:rsidR="004A0C97" w:rsidRPr="007110EC" w:rsidRDefault="000921F8" w:rsidP="000921F8">
      <w:pPr>
        <w:jc w:val="both"/>
      </w:pPr>
      <w:r>
        <w:t>A készülék alábbi módon történő használata kifejezetten tilos, és veszélyt okozhat</w:t>
      </w:r>
      <w:r w:rsidR="004A0C97" w:rsidRPr="007110EC">
        <w:t>:</w:t>
      </w:r>
    </w:p>
    <w:p w:rsidR="004A0C97" w:rsidRDefault="000921F8" w:rsidP="000921F8">
      <w:pPr>
        <w:pStyle w:val="Bullet3"/>
        <w:jc w:val="both"/>
      </w:pPr>
      <w:r>
        <w:t>A készülék üzemeltetése kiegyensúlyozatlan állapotban, például amit szennyeződés lerakódások vagy jegesedés okoz.</w:t>
      </w:r>
    </w:p>
    <w:p w:rsidR="000921F8" w:rsidRDefault="000921F8" w:rsidP="000921F8">
      <w:pPr>
        <w:pStyle w:val="Bullet3"/>
        <w:jc w:val="both"/>
      </w:pPr>
      <w:r>
        <w:t>Életfunkciókat fenntartó vagy életmentő egészségügyi berendezésekben való üzemeltetés.</w:t>
      </w:r>
    </w:p>
    <w:p w:rsidR="000921F8" w:rsidRDefault="000921F8" w:rsidP="000921F8">
      <w:pPr>
        <w:pStyle w:val="Bullet3"/>
        <w:jc w:val="both"/>
      </w:pPr>
      <w:r>
        <w:t>Üzemeltetés külső vibráció esetén.</w:t>
      </w:r>
    </w:p>
    <w:p w:rsidR="000921F8" w:rsidRDefault="000921F8" w:rsidP="000921F8">
      <w:pPr>
        <w:pStyle w:val="Bullet3"/>
        <w:jc w:val="both"/>
      </w:pPr>
      <w:r>
        <w:t>Szilárd anyag szállítása az áramlási közegben.</w:t>
      </w:r>
    </w:p>
    <w:p w:rsidR="000921F8" w:rsidRDefault="000921F8" w:rsidP="000921F8">
      <w:pPr>
        <w:pStyle w:val="Bullet3"/>
        <w:jc w:val="both"/>
      </w:pPr>
      <w:r>
        <w:t>A készülék lefestése.</w:t>
      </w:r>
    </w:p>
    <w:p w:rsidR="000921F8" w:rsidRDefault="000921F8" w:rsidP="000921F8">
      <w:pPr>
        <w:pStyle w:val="Bullet3"/>
        <w:jc w:val="both"/>
      </w:pPr>
      <w:r>
        <w:t>A csatlakozások (például csavarok) fellazulása üzemeltetés során.</w:t>
      </w:r>
    </w:p>
    <w:p w:rsidR="000921F8" w:rsidRDefault="000921F8" w:rsidP="000921F8">
      <w:pPr>
        <w:pStyle w:val="Bullet3"/>
        <w:jc w:val="both"/>
      </w:pPr>
      <w:r>
        <w:t>A csatlakozódoboz felnyitása üzem közben.</w:t>
      </w:r>
    </w:p>
    <w:p w:rsidR="000921F8" w:rsidRDefault="000921F8" w:rsidP="000921F8">
      <w:pPr>
        <w:pStyle w:val="Bullet3"/>
        <w:jc w:val="both"/>
      </w:pPr>
      <w:r>
        <w:t>Koptató részecskéket tartalmazó levegő továbbítása.</w:t>
      </w:r>
    </w:p>
    <w:p w:rsidR="000921F8" w:rsidRDefault="000921F8" w:rsidP="000921F8">
      <w:pPr>
        <w:pStyle w:val="Bullet3"/>
        <w:jc w:val="both"/>
      </w:pPr>
      <w:r>
        <w:t>Rendkívül korrozív hatású levegő szállítása, például sópermet, köd. Kivételt képeznek azok a készülékek, amelyek rendeltetésszerűen sópermet, köd továbbítására szolgálnak és ennek megfelelő védelemmel rendelkeznek.</w:t>
      </w:r>
    </w:p>
    <w:p w:rsidR="004A0C97" w:rsidRDefault="000921F8" w:rsidP="000921F8">
      <w:pPr>
        <w:pStyle w:val="Bullet3"/>
        <w:jc w:val="both"/>
      </w:pPr>
      <w:r>
        <w:t>Porszennyezést tartalmazó levegő szállítása, például fűrészpor elszívása.</w:t>
      </w:r>
    </w:p>
    <w:p w:rsidR="000921F8" w:rsidRDefault="000921F8" w:rsidP="000921F8">
      <w:pPr>
        <w:pStyle w:val="Bullet3"/>
        <w:jc w:val="both"/>
      </w:pPr>
      <w:r>
        <w:t>A készülék üzemeltetése gyúlékony anyagok vagy komponensek közelében.</w:t>
      </w:r>
    </w:p>
    <w:p w:rsidR="000921F8" w:rsidRDefault="000921F8" w:rsidP="00A91CE4">
      <w:pPr>
        <w:pStyle w:val="Bullet3"/>
      </w:pPr>
      <w:r>
        <w:t>A készülék működtetése robbanásveszélyes közegben.</w:t>
      </w:r>
    </w:p>
    <w:p w:rsidR="000921F8" w:rsidRDefault="000921F8" w:rsidP="000921F8">
      <w:pPr>
        <w:pStyle w:val="Bullet3"/>
        <w:jc w:val="both"/>
      </w:pPr>
      <w:r>
        <w:t>A készülék biztonsági részegységként való használata, illetve biztonsággal kapcsolatos funkciók vállalása.</w:t>
      </w:r>
    </w:p>
    <w:p w:rsidR="000921F8" w:rsidRDefault="000921F8" w:rsidP="000921F8">
      <w:pPr>
        <w:pStyle w:val="Bullet3"/>
        <w:jc w:val="both"/>
      </w:pPr>
      <w:r>
        <w:t>A teljes mértékben vagy részlegesen szétszerelt vagy módosított védelmi funkciókkal történő üzemeltetés.</w:t>
      </w:r>
    </w:p>
    <w:p w:rsidR="000921F8" w:rsidRDefault="000A75BA" w:rsidP="000921F8">
      <w:pPr>
        <w:pStyle w:val="Bullet3"/>
        <w:jc w:val="both"/>
      </w:pPr>
      <w:r>
        <w:t>Ezen túlmenően, minden alkalmazási lehetőség, amelyek nem szerepelnek a rendeltetésszerű felhasználás körében.</w:t>
      </w:r>
    </w:p>
    <w:p w:rsidR="004A0C97" w:rsidRPr="007110EC" w:rsidRDefault="004A0C97" w:rsidP="000A75BA">
      <w:pPr>
        <w:pStyle w:val="Bullet3"/>
        <w:numPr>
          <w:ilvl w:val="0"/>
          <w:numId w:val="0"/>
        </w:numPr>
        <w:ind w:left="360"/>
      </w:pPr>
    </w:p>
    <w:p w:rsidR="00A91CE4" w:rsidRDefault="00A91CE4" w:rsidP="00A91CE4">
      <w:pPr>
        <w:pStyle w:val="Cmsor1"/>
        <w:sectPr w:rsidR="00A91CE4" w:rsidSect="007110EC">
          <w:headerReference w:type="default" r:id="rId9"/>
          <w:footerReference w:type="default" r:id="rId10"/>
          <w:pgSz w:w="11900" w:h="16840"/>
          <w:pgMar w:top="1560" w:right="720" w:bottom="720" w:left="720" w:header="365" w:footer="874" w:gutter="0"/>
          <w:cols w:num="2" w:space="567"/>
          <w:noEndnote/>
          <w:docGrid w:linePitch="245"/>
        </w:sectPr>
      </w:pPr>
    </w:p>
    <w:p w:rsidR="004A0C97" w:rsidRPr="007110EC" w:rsidRDefault="007110EC" w:rsidP="00A91CE4">
      <w:pPr>
        <w:pStyle w:val="Cmsor1"/>
      </w:pPr>
      <w:bookmarkStart w:id="13" w:name="_Toc387250204"/>
      <w:r w:rsidRPr="007110EC">
        <w:lastRenderedPageBreak/>
        <w:t>3.</w:t>
      </w:r>
      <w:r w:rsidRPr="007110EC">
        <w:tab/>
      </w:r>
      <w:r w:rsidR="000A75BA">
        <w:t>MŰSZAKI ADATOK</w:t>
      </w:r>
      <w:bookmarkEnd w:id="13"/>
    </w:p>
    <w:p w:rsidR="004A0C97" w:rsidRPr="007110EC" w:rsidRDefault="007110EC" w:rsidP="00A91CE4">
      <w:pPr>
        <w:pStyle w:val="Cmsor2"/>
      </w:pPr>
      <w:bookmarkStart w:id="14" w:name="_Toc387250205"/>
      <w:r w:rsidRPr="007110EC">
        <w:t>3.1</w:t>
      </w:r>
      <w:r w:rsidRPr="007110EC">
        <w:tab/>
      </w:r>
      <w:r w:rsidR="000A75BA">
        <w:t>A termék rajza</w:t>
      </w:r>
      <w:bookmarkEnd w:id="14"/>
    </w:p>
    <w:p w:rsidR="004A0C97" w:rsidRPr="007110EC" w:rsidRDefault="004A0C97" w:rsidP="007110EC"/>
    <w:p w:rsidR="004A0C97" w:rsidRPr="007110EC" w:rsidRDefault="00B62CB1" w:rsidP="007110EC">
      <w:r>
        <w:rPr>
          <w:noProof/>
        </w:rPr>
        <w:drawing>
          <wp:inline distT="0" distB="0" distL="0" distR="0">
            <wp:extent cx="6633845" cy="4502785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97" w:rsidRPr="007110EC" w:rsidRDefault="004A0C97" w:rsidP="007110EC"/>
    <w:p w:rsidR="004A0C97" w:rsidRPr="00A91CE4" w:rsidRDefault="000A75BA" w:rsidP="007110EC">
      <w:pPr>
        <w:rPr>
          <w:sz w:val="14"/>
        </w:rPr>
      </w:pPr>
      <w:r>
        <w:rPr>
          <w:sz w:val="14"/>
        </w:rPr>
        <w:t>Minden méret mm mértékegységben.</w:t>
      </w:r>
      <w:r w:rsidR="004A0C97" w:rsidRPr="00A91CE4">
        <w:rPr>
          <w:sz w:val="14"/>
        </w:rPr>
        <w:t>.</w:t>
      </w:r>
    </w:p>
    <w:p w:rsidR="004A0C97" w:rsidRPr="007110EC" w:rsidRDefault="004A0C97" w:rsidP="007110EC"/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737"/>
        <w:gridCol w:w="9810"/>
      </w:tblGrid>
      <w:tr w:rsidR="004A0C97" w:rsidRPr="007110EC" w:rsidTr="00A91C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7110EC" w:rsidP="007110EC">
            <w:r w:rsidRPr="007110EC">
              <w:rPr>
                <w:b/>
              </w:rPr>
              <w:t>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0A75BA" w:rsidP="007110EC">
            <w:r>
              <w:t>„A” légáramlás iránya</w:t>
            </w:r>
          </w:p>
        </w:tc>
      </w:tr>
      <w:tr w:rsidR="004A0C97" w:rsidRPr="007110EC" w:rsidTr="00A91C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7110EC" w:rsidP="007110EC">
            <w:r w:rsidRPr="007110EC">
              <w:rPr>
                <w:b/>
              </w:rPr>
              <w:t>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0A75BA" w:rsidP="007110EC">
            <w:r>
              <w:t xml:space="preserve">Csavar mélysége max. </w:t>
            </w:r>
            <w:smartTag w:uri="urn:schemas-microsoft-com:office:smarttags" w:element="metricconverter">
              <w:smartTagPr>
                <w:attr w:name="ProductID" w:val="12 mm"/>
              </w:smartTagPr>
              <w:r>
                <w:t>12 mm</w:t>
              </w:r>
            </w:smartTag>
          </w:p>
        </w:tc>
      </w:tr>
      <w:tr w:rsidR="004A0C97" w:rsidRPr="007110EC" w:rsidTr="00A91C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7110EC" w:rsidP="007110EC">
            <w:r w:rsidRPr="007110EC">
              <w:rPr>
                <w:b/>
              </w:rPr>
              <w:t>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0A75BA" w:rsidP="000A75BA">
            <w:r>
              <w:t>Meghúzási nyomaték</w:t>
            </w:r>
            <w:r w:rsidR="004A0C97" w:rsidRPr="007110EC">
              <w:t xml:space="preserve"> 1</w:t>
            </w:r>
            <w:r>
              <w:t>,</w:t>
            </w:r>
            <w:r w:rsidR="004A0C97" w:rsidRPr="007110EC">
              <w:t>5</w:t>
            </w:r>
            <w:r>
              <w:t xml:space="preserve"> </w:t>
            </w:r>
            <w:r w:rsidR="004A0C97" w:rsidRPr="007110EC">
              <w:t>Nm</w:t>
            </w:r>
            <w:r>
              <w:t xml:space="preserve"> </w:t>
            </w:r>
            <w:r w:rsidR="004A0C97" w:rsidRPr="007110EC">
              <w:t>±0.2</w:t>
            </w:r>
          </w:p>
        </w:tc>
      </w:tr>
      <w:tr w:rsidR="004A0C97" w:rsidRPr="007110EC" w:rsidTr="00A91CE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7110EC" w:rsidP="007110EC">
            <w:r w:rsidRPr="007110EC">
              <w:rPr>
                <w:b/>
              </w:rPr>
              <w:t>4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0A75BA" w:rsidP="000A75BA">
            <w:r>
              <w:t>Kábelátmérő</w:t>
            </w:r>
            <w:r w:rsidR="004A0C97" w:rsidRPr="007110EC">
              <w:t xml:space="preserve">: min. </w:t>
            </w:r>
            <w:smartTag w:uri="urn:schemas-microsoft-com:office:smarttags" w:element="metricconverter">
              <w:smartTagPr>
                <w:attr w:name="ProductID" w:val="6 mm"/>
              </w:smartTagPr>
              <w:r w:rsidR="004A0C97" w:rsidRPr="007110EC">
                <w:t>6 mm</w:t>
              </w:r>
            </w:smartTag>
            <w:r w:rsidR="004A0C97" w:rsidRPr="007110EC">
              <w:t xml:space="preserve">, max. </w:t>
            </w:r>
            <w:smartTag w:uri="urn:schemas-microsoft-com:office:smarttags" w:element="metricconverter">
              <w:smartTagPr>
                <w:attr w:name="ProductID" w:val="12 mm"/>
              </w:smartTagPr>
              <w:r w:rsidR="004A0C97" w:rsidRPr="007110EC">
                <w:t>12 mm</w:t>
              </w:r>
            </w:smartTag>
            <w:r w:rsidR="004A0C97" w:rsidRPr="007110EC">
              <w:t xml:space="preserve">; </w:t>
            </w:r>
            <w:r>
              <w:t>meghúzási nyomaték</w:t>
            </w:r>
            <w:r w:rsidR="004A0C97" w:rsidRPr="007110EC">
              <w:t>: 2</w:t>
            </w:r>
            <w:r>
              <w:t xml:space="preserve"> </w:t>
            </w:r>
            <w:r w:rsidR="004A0C97" w:rsidRPr="007110EC">
              <w:t>±</w:t>
            </w:r>
            <w:r>
              <w:t xml:space="preserve"> </w:t>
            </w:r>
            <w:r w:rsidR="004A0C97" w:rsidRPr="007110EC">
              <w:t>0</w:t>
            </w:r>
            <w:r>
              <w:t>,</w:t>
            </w:r>
            <w:r w:rsidR="004A0C97" w:rsidRPr="007110EC">
              <w:t>3 Nm</w:t>
            </w:r>
          </w:p>
        </w:tc>
      </w:tr>
    </w:tbl>
    <w:p w:rsidR="00A91CE4" w:rsidRDefault="00A91CE4" w:rsidP="007110EC">
      <w:pPr>
        <w:sectPr w:rsidR="00A91CE4" w:rsidSect="00A91CE4">
          <w:pgSz w:w="11900" w:h="16840"/>
          <w:pgMar w:top="1560" w:right="720" w:bottom="720" w:left="720" w:header="365" w:footer="874" w:gutter="0"/>
          <w:cols w:space="567"/>
          <w:noEndnote/>
          <w:docGrid w:linePitch="245"/>
        </w:sectPr>
      </w:pPr>
    </w:p>
    <w:p w:rsidR="004A0C97" w:rsidRPr="007110EC" w:rsidRDefault="007110EC" w:rsidP="00A91CE4">
      <w:pPr>
        <w:pStyle w:val="Cmsor2"/>
      </w:pPr>
      <w:bookmarkStart w:id="15" w:name="_Toc387250206"/>
      <w:r w:rsidRPr="007110EC">
        <w:lastRenderedPageBreak/>
        <w:t>3.2</w:t>
      </w:r>
      <w:r w:rsidRPr="007110EC">
        <w:tab/>
      </w:r>
      <w:r w:rsidR="000A75BA">
        <w:t>Névleges adatok</w:t>
      </w:r>
      <w:bookmarkEnd w:id="15"/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876"/>
        <w:gridCol w:w="2947"/>
      </w:tblGrid>
      <w:tr w:rsidR="00A91CE4" w:rsidRPr="007110EC" w:rsidTr="005C4679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7110EC" w:rsidRDefault="00A91CE4" w:rsidP="005C4679">
            <w:r w:rsidRPr="007110EC">
              <w:rPr>
                <w:b/>
              </w:rPr>
              <w:t>Motor</w:t>
            </w:r>
          </w:p>
        </w:tc>
        <w:tc>
          <w:tcPr>
            <w:tcW w:w="294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7110EC" w:rsidRDefault="00A91CE4" w:rsidP="00B0791D">
            <w:r w:rsidRPr="007110EC">
              <w:t>M4</w:t>
            </w:r>
            <w:r w:rsidR="00B0791D">
              <w:t>E</w:t>
            </w:r>
            <w:r w:rsidRPr="007110EC">
              <w:t>110-GF</w:t>
            </w:r>
          </w:p>
        </w:tc>
      </w:tr>
    </w:tbl>
    <w:p w:rsidR="00A91CE4" w:rsidRPr="007110EC" w:rsidRDefault="00A91CE4" w:rsidP="007110EC"/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876"/>
        <w:gridCol w:w="1300"/>
        <w:gridCol w:w="1559"/>
      </w:tblGrid>
      <w:tr w:rsidR="00B0791D" w:rsidRPr="007110EC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rPr>
                <w:b/>
              </w:rPr>
              <w:t>Fázis</w:t>
            </w:r>
          </w:p>
        </w:tc>
        <w:tc>
          <w:tcPr>
            <w:tcW w:w="130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t>1</w:t>
            </w:r>
            <w:r w:rsidRPr="007110EC">
              <w:t>~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t>1</w:t>
            </w:r>
            <w:r w:rsidRPr="007110EC">
              <w:t>~</w:t>
            </w:r>
          </w:p>
        </w:tc>
      </w:tr>
      <w:tr w:rsidR="00B0791D" w:rsidRPr="007110EC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rPr>
                <w:b/>
              </w:rPr>
              <w:t>Névleges feszültség/VAC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t>230</w:t>
            </w:r>
          </w:p>
        </w:tc>
      </w:tr>
      <w:tr w:rsidR="00B0791D" w:rsidRPr="007110EC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>
              <w:rPr>
                <w:b/>
              </w:rPr>
              <w:t>Frekvencia /Hz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 w:rsidRPr="007110EC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7110EC" w:rsidRDefault="00B0791D" w:rsidP="007110EC">
            <w:r w:rsidRPr="007110EC">
              <w:t>50</w:t>
            </w:r>
          </w:p>
        </w:tc>
      </w:tr>
    </w:tbl>
    <w:p w:rsidR="004A0C97" w:rsidRDefault="004A0C97" w:rsidP="007110EC"/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76"/>
        <w:gridCol w:w="1295"/>
        <w:gridCol w:w="1559"/>
      </w:tblGrid>
      <w:tr w:rsidR="00B0791D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pPr>
              <w:rPr>
                <w:b/>
              </w:rPr>
            </w:pPr>
            <w:r>
              <w:rPr>
                <w:b/>
              </w:rPr>
              <w:t>Adatmeghatározás típusa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 w:rsidRPr="00A91CE4">
              <w:t>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 w:rsidRPr="00A91CE4">
              <w:t>ml</w:t>
            </w:r>
          </w:p>
        </w:tc>
      </w:tr>
      <w:tr w:rsidR="00B0791D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pPr>
              <w:rPr>
                <w:b/>
              </w:rPr>
            </w:pPr>
            <w:r>
              <w:rPr>
                <w:b/>
              </w:rPr>
              <w:t>Jóváhagyás/szabvány szerinti érvényesség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 w:rsidRPr="00A91CE4">
              <w:t>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 w:rsidRPr="00A91CE4">
              <w:t>CE</w:t>
            </w:r>
          </w:p>
        </w:tc>
      </w:tr>
      <w:tr w:rsidR="00B0791D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pPr>
              <w:rPr>
                <w:b/>
              </w:rPr>
            </w:pPr>
            <w:r>
              <w:rPr>
                <w:b/>
              </w:rPr>
              <w:t>Fordulatszám</w:t>
            </w:r>
            <w:r w:rsidRPr="00A91CE4">
              <w:rPr>
                <w:b/>
              </w:rPr>
              <w:t xml:space="preserve"> / min-1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1400</w:t>
            </w:r>
          </w:p>
        </w:tc>
      </w:tr>
      <w:tr w:rsidR="00B0791D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pPr>
              <w:rPr>
                <w:b/>
              </w:rPr>
            </w:pPr>
            <w:r>
              <w:rPr>
                <w:b/>
              </w:rPr>
              <w:t>Teljesítmény felvétel</w:t>
            </w:r>
            <w:r w:rsidRPr="00A91CE4">
              <w:rPr>
                <w:b/>
              </w:rPr>
              <w:t xml:space="preserve"> / W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880</w:t>
            </w:r>
          </w:p>
        </w:tc>
      </w:tr>
      <w:tr w:rsidR="00B0791D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pPr>
              <w:rPr>
                <w:b/>
              </w:rPr>
            </w:pPr>
            <w:r>
              <w:rPr>
                <w:b/>
              </w:rPr>
              <w:t>Áramerősség</w:t>
            </w:r>
            <w:r w:rsidRPr="00A91CE4">
              <w:rPr>
                <w:b/>
              </w:rPr>
              <w:t xml:space="preserve"> / 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1D" w:rsidRPr="00A91CE4" w:rsidRDefault="00B0791D" w:rsidP="005C4679">
            <w:r>
              <w:t>3,88</w:t>
            </w:r>
          </w:p>
        </w:tc>
      </w:tr>
      <w:tr w:rsidR="00000C94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pPr>
              <w:rPr>
                <w:b/>
              </w:rPr>
            </w:pPr>
            <w:r>
              <w:rPr>
                <w:b/>
              </w:rPr>
              <w:t>Motor kondenzátor</w:t>
            </w:r>
            <w:r w:rsidRPr="00CE548F">
              <w:rPr>
                <w:b/>
              </w:rPr>
              <w:t xml:space="preserve"> / µF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 w:rsidRPr="00CE548F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 w:rsidRPr="00CE548F">
              <w:t>12</w:t>
            </w:r>
          </w:p>
        </w:tc>
      </w:tr>
      <w:tr w:rsidR="00000C94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pPr>
              <w:rPr>
                <w:b/>
              </w:rPr>
            </w:pPr>
            <w:r>
              <w:rPr>
                <w:b/>
              </w:rPr>
              <w:t>Kondenzátor feszültség</w:t>
            </w:r>
            <w:r w:rsidRPr="00CE548F">
              <w:rPr>
                <w:b/>
              </w:rPr>
              <w:t xml:space="preserve"> / VDB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 w:rsidRPr="00CE548F"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 w:rsidRPr="00CE548F">
              <w:t>450</w:t>
            </w:r>
          </w:p>
        </w:tc>
      </w:tr>
      <w:tr w:rsidR="00000C94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Default="00000C94" w:rsidP="00134D6F">
            <w:pPr>
              <w:rPr>
                <w:b/>
              </w:rPr>
            </w:pPr>
            <w:r>
              <w:rPr>
                <w:b/>
              </w:rPr>
              <w:t>Max. ellennyomás / Pa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CE548F" w:rsidRDefault="00000C94" w:rsidP="00134D6F">
            <w:r>
              <w:t>100</w:t>
            </w:r>
          </w:p>
        </w:tc>
      </w:tr>
      <w:tr w:rsidR="00000C94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E42BF2">
            <w:pPr>
              <w:rPr>
                <w:b/>
              </w:rPr>
            </w:pPr>
            <w:r>
              <w:rPr>
                <w:b/>
              </w:rPr>
              <w:t xml:space="preserve">Minimális környezeti hőmérséklet </w:t>
            </w:r>
            <w:r w:rsidRPr="00A91CE4">
              <w:rPr>
                <w:b/>
              </w:rPr>
              <w:t>/ °C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5C4679">
            <w:r w:rsidRPr="00A91CE4">
              <w:t>-40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5C4679">
            <w:r w:rsidRPr="00A91CE4">
              <w:t>-40</w:t>
            </w:r>
          </w:p>
        </w:tc>
      </w:tr>
      <w:tr w:rsidR="00000C94" w:rsidRPr="00A91CE4" w:rsidTr="00B0791D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E42BF2">
            <w:pPr>
              <w:rPr>
                <w:b/>
              </w:rPr>
            </w:pPr>
            <w:r>
              <w:rPr>
                <w:b/>
              </w:rPr>
              <w:t xml:space="preserve">Maximális környezeti hőmérséklet </w:t>
            </w:r>
            <w:r w:rsidRPr="00A91CE4">
              <w:rPr>
                <w:b/>
              </w:rPr>
              <w:t>/ °C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5C4679">
            <w:r w:rsidRPr="00A91CE4"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94" w:rsidRPr="00A91CE4" w:rsidRDefault="00000C94" w:rsidP="005C4679">
            <w:r>
              <w:t>40</w:t>
            </w:r>
          </w:p>
        </w:tc>
      </w:tr>
    </w:tbl>
    <w:p w:rsidR="00E42BF2" w:rsidRDefault="00E42BF2" w:rsidP="007110EC">
      <w:pPr>
        <w:rPr>
          <w:sz w:val="14"/>
        </w:rPr>
      </w:pPr>
    </w:p>
    <w:p w:rsidR="00E42BF2" w:rsidRDefault="00E42BF2" w:rsidP="007110EC">
      <w:pPr>
        <w:rPr>
          <w:sz w:val="14"/>
        </w:rPr>
      </w:pPr>
      <w:r w:rsidRPr="00E42BF2">
        <w:rPr>
          <w:sz w:val="14"/>
        </w:rPr>
        <w:t xml:space="preserve">ml = Max. </w:t>
      </w:r>
      <w:r w:rsidR="000A75BA">
        <w:rPr>
          <w:sz w:val="14"/>
        </w:rPr>
        <w:t>terhelés</w:t>
      </w:r>
      <w:r w:rsidRPr="00E42BF2">
        <w:rPr>
          <w:sz w:val="14"/>
        </w:rPr>
        <w:t xml:space="preserve"> · me = Max. </w:t>
      </w:r>
      <w:r w:rsidR="000A75BA">
        <w:rPr>
          <w:sz w:val="14"/>
        </w:rPr>
        <w:t>hatásfok</w:t>
      </w:r>
      <w:r w:rsidRPr="00E42BF2">
        <w:rPr>
          <w:sz w:val="14"/>
        </w:rPr>
        <w:t xml:space="preserve"> · fa = </w:t>
      </w:r>
      <w:r w:rsidR="000A75BA">
        <w:rPr>
          <w:sz w:val="14"/>
        </w:rPr>
        <w:t>Üzem szabad levegőn</w:t>
      </w:r>
    </w:p>
    <w:p w:rsidR="00E42BF2" w:rsidRDefault="00E42BF2" w:rsidP="007110EC">
      <w:pPr>
        <w:rPr>
          <w:sz w:val="14"/>
        </w:rPr>
      </w:pPr>
      <w:r w:rsidRPr="00E42BF2">
        <w:rPr>
          <w:sz w:val="14"/>
        </w:rPr>
        <w:t xml:space="preserve">cs = </w:t>
      </w:r>
      <w:r w:rsidR="000A75BA">
        <w:rPr>
          <w:sz w:val="14"/>
        </w:rPr>
        <w:t>Vevői speficikáció</w:t>
      </w:r>
      <w:r w:rsidRPr="00E42BF2">
        <w:rPr>
          <w:sz w:val="14"/>
        </w:rPr>
        <w:t xml:space="preserve">· cu = </w:t>
      </w:r>
      <w:r w:rsidR="000A75BA">
        <w:rPr>
          <w:sz w:val="14"/>
        </w:rPr>
        <w:t>Ügyfél egység</w:t>
      </w:r>
    </w:p>
    <w:p w:rsidR="00E42BF2" w:rsidRDefault="00E42BF2" w:rsidP="007110EC">
      <w:pPr>
        <w:rPr>
          <w:sz w:val="14"/>
        </w:rPr>
      </w:pPr>
    </w:p>
    <w:p w:rsidR="00E42BF2" w:rsidRDefault="000A75BA" w:rsidP="007110EC">
      <w:pPr>
        <w:rPr>
          <w:sz w:val="14"/>
        </w:rPr>
      </w:pPr>
      <w:r>
        <w:rPr>
          <w:sz w:val="14"/>
        </w:rPr>
        <w:t>Változtatás joga fenntartva</w:t>
      </w:r>
    </w:p>
    <w:p w:rsidR="00E42BF2" w:rsidRPr="00E42BF2" w:rsidRDefault="00E42BF2" w:rsidP="007110EC">
      <w:pPr>
        <w:rPr>
          <w:sz w:val="14"/>
        </w:rPr>
      </w:pPr>
    </w:p>
    <w:p w:rsidR="00E42BF2" w:rsidRDefault="00E42BF2" w:rsidP="00E42BF2">
      <w:pPr>
        <w:pStyle w:val="Cmsor2"/>
      </w:pPr>
      <w:bookmarkStart w:id="16" w:name="_Toc387250207"/>
      <w:r w:rsidRPr="007110EC">
        <w:t>3.3</w:t>
      </w:r>
      <w:r>
        <w:tab/>
      </w:r>
      <w:r w:rsidR="00032699">
        <w:t xml:space="preserve">Adatok az </w:t>
      </w:r>
      <w:r w:rsidRPr="007110EC">
        <w:t>ErP dire</w:t>
      </w:r>
      <w:r w:rsidR="00032699">
        <w:t>ktíva szerint</w:t>
      </w:r>
      <w:bookmarkEnd w:id="16"/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82"/>
        <w:gridCol w:w="2040"/>
      </w:tblGrid>
      <w:tr w:rsidR="00E42BF2" w:rsidRPr="004A0C97" w:rsidTr="00E42BF2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E42BF2" w:rsidRDefault="00032699" w:rsidP="00E42BF2">
            <w:pPr>
              <w:rPr>
                <w:b/>
              </w:rPr>
            </w:pPr>
            <w:r>
              <w:rPr>
                <w:b/>
              </w:rPr>
              <w:t>Beépítési kategória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E42BF2" w:rsidP="00E42BF2">
            <w:r w:rsidRPr="004A0C97">
              <w:t>A</w:t>
            </w:r>
          </w:p>
        </w:tc>
      </w:tr>
      <w:tr w:rsidR="00E42BF2" w:rsidRPr="004A0C97" w:rsidTr="00E42BF2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E42BF2" w:rsidRDefault="00032699" w:rsidP="00E42BF2">
            <w:pPr>
              <w:rPr>
                <w:b/>
              </w:rPr>
            </w:pPr>
            <w:r>
              <w:rPr>
                <w:b/>
              </w:rPr>
              <w:t>Hatásfok kategória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032699" w:rsidP="00E42BF2">
            <w:r>
              <w:t>Statikus</w:t>
            </w:r>
          </w:p>
        </w:tc>
      </w:tr>
      <w:tr w:rsidR="00E42BF2" w:rsidRPr="004A0C97" w:rsidTr="00E42BF2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E42BF2" w:rsidRDefault="00032699" w:rsidP="00E42BF2">
            <w:pPr>
              <w:rPr>
                <w:b/>
              </w:rPr>
            </w:pPr>
            <w:r>
              <w:rPr>
                <w:b/>
              </w:rPr>
              <w:t>Változtatható sebességű hajtómű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032699" w:rsidP="00E42BF2">
            <w:r>
              <w:t>Nincs</w:t>
            </w:r>
          </w:p>
        </w:tc>
      </w:tr>
      <w:tr w:rsidR="00E42BF2" w:rsidRPr="004A0C97" w:rsidTr="00E42BF2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E42BF2" w:rsidRDefault="00032699" w:rsidP="00E42BF2">
            <w:pPr>
              <w:rPr>
                <w:b/>
              </w:rPr>
            </w:pPr>
            <w:r>
              <w:rPr>
                <w:b/>
              </w:rPr>
              <w:t>Fajlagos tényező*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E42BF2" w:rsidP="00E42BF2">
            <w:r w:rsidRPr="004A0C97">
              <w:t>1.00</w:t>
            </w:r>
          </w:p>
        </w:tc>
      </w:tr>
    </w:tbl>
    <w:p w:rsidR="00E42BF2" w:rsidRDefault="00E42BF2" w:rsidP="00E42BF2">
      <w:pPr>
        <w:rPr>
          <w:sz w:val="14"/>
        </w:rPr>
      </w:pPr>
    </w:p>
    <w:p w:rsidR="00E42BF2" w:rsidRDefault="00E42BF2" w:rsidP="00E42BF2">
      <w:pPr>
        <w:rPr>
          <w:sz w:val="14"/>
        </w:rPr>
      </w:pPr>
      <w:r w:rsidRPr="00E42BF2">
        <w:rPr>
          <w:sz w:val="14"/>
        </w:rPr>
        <w:t xml:space="preserve">* </w:t>
      </w:r>
      <w:r w:rsidR="00032699">
        <w:rPr>
          <w:sz w:val="14"/>
        </w:rPr>
        <w:t>Fajlagos tényező</w:t>
      </w:r>
      <w:r w:rsidRPr="00E42BF2">
        <w:rPr>
          <w:sz w:val="14"/>
        </w:rPr>
        <w:t xml:space="preserve"> = 1 + pfs / 100 000 Pa</w:t>
      </w:r>
    </w:p>
    <w:p w:rsidR="00E42BF2" w:rsidRPr="00E42BF2" w:rsidRDefault="00E42BF2" w:rsidP="00E42BF2">
      <w:pPr>
        <w:rPr>
          <w:sz w:val="1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783"/>
        <w:gridCol w:w="680"/>
        <w:gridCol w:w="680"/>
        <w:gridCol w:w="680"/>
      </w:tblGrid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E42BF2" w:rsidP="005C4679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t>Tényle-ges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032699">
            <w:r>
              <w:t>Elvárás</w:t>
            </w:r>
            <w:r w:rsidR="00E42BF2" w:rsidRPr="007110EC">
              <w:t xml:space="preserve"> 2013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t>Elvárás</w:t>
            </w:r>
            <w:r w:rsidR="00E42BF2" w:rsidRPr="007110EC">
              <w:t xml:space="preserve"> 2015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rPr>
                <w:b/>
              </w:rPr>
              <w:t>Összes hatásfok</w:t>
            </w:r>
            <w:r w:rsidR="00E42BF2" w:rsidRPr="007110EC">
              <w:rPr>
                <w:b/>
              </w:rPr>
              <w:t xml:space="preserve"> ηes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032699">
            <w:r>
              <w:t>32,5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032699">
            <w:r>
              <w:t>28,5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032699">
            <w:r>
              <w:t>32,5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rPr>
                <w:b/>
              </w:rPr>
              <w:t xml:space="preserve">Hatásfok kategória </w:t>
            </w:r>
            <w:r w:rsidR="00E42BF2" w:rsidRPr="007110EC">
              <w:rPr>
                <w:b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5C4679">
            <w: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5C4679">
            <w: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5C4679">
            <w:r>
              <w:t>40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rPr>
                <w:b/>
              </w:rPr>
              <w:t>Teljesítmény felvétel</w:t>
            </w:r>
            <w:r w:rsidR="00E42BF2" w:rsidRPr="007110EC">
              <w:rPr>
                <w:b/>
              </w:rPr>
              <w:t xml:space="preserve"> Pe / kW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032699">
            <w:r>
              <w:t>0,66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032699">
            <w:r>
              <w:rPr>
                <w:b/>
              </w:rPr>
              <w:t>Légszállítás</w:t>
            </w:r>
            <w:r w:rsidR="00E42BF2" w:rsidRPr="007110EC">
              <w:rPr>
                <w:b/>
              </w:rPr>
              <w:t xml:space="preserve"> qv / m³/h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5C4679">
            <w:r>
              <w:t>5765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rPr>
                <w:b/>
              </w:rPr>
              <w:t>Nyomásnövekedés, összesen</w:t>
            </w:r>
            <w:r w:rsidR="00E42BF2" w:rsidRPr="007110EC">
              <w:rPr>
                <w:b/>
              </w:rPr>
              <w:t xml:space="preserve"> psf / Pa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B0791D" w:rsidP="005C4679">
            <w:r>
              <w:t>129</w:t>
            </w:r>
          </w:p>
        </w:tc>
      </w:tr>
      <w:tr w:rsidR="00E42BF2" w:rsidRPr="007110EC" w:rsidTr="00E42BF2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032699" w:rsidP="005C4679">
            <w:r>
              <w:rPr>
                <w:b/>
              </w:rPr>
              <w:t>Fordulatszám</w:t>
            </w:r>
            <w:r w:rsidR="00E42BF2" w:rsidRPr="007110EC">
              <w:rPr>
                <w:b/>
              </w:rPr>
              <w:t xml:space="preserve"> n / min-1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7110EC" w:rsidRDefault="00E42BF2" w:rsidP="00B0791D">
            <w:r w:rsidRPr="007110EC">
              <w:t>13</w:t>
            </w:r>
            <w:r w:rsidR="00B0791D">
              <w:t>15</w:t>
            </w:r>
          </w:p>
        </w:tc>
      </w:tr>
    </w:tbl>
    <w:p w:rsidR="00E42BF2" w:rsidRPr="00E42BF2" w:rsidRDefault="00E42BF2" w:rsidP="00E42BF2">
      <w:pPr>
        <w:rPr>
          <w:sz w:val="14"/>
        </w:rPr>
      </w:pPr>
    </w:p>
    <w:p w:rsidR="00E42BF2" w:rsidRPr="00E42BF2" w:rsidRDefault="00032699" w:rsidP="00E42BF2">
      <w:pPr>
        <w:rPr>
          <w:sz w:val="14"/>
        </w:rPr>
      </w:pPr>
      <w:r>
        <w:rPr>
          <w:sz w:val="14"/>
        </w:rPr>
        <w:t>Adatok meghatározása az optimális hatásfokhoz</w:t>
      </w:r>
      <w:r w:rsidR="00E42BF2" w:rsidRPr="00E42BF2">
        <w:rPr>
          <w:sz w:val="14"/>
        </w:rPr>
        <w:t>.</w:t>
      </w:r>
    </w:p>
    <w:p w:rsidR="00E42BF2" w:rsidRDefault="00E42BF2" w:rsidP="00E42BF2">
      <w:pPr>
        <w:pStyle w:val="Cmsor2"/>
      </w:pPr>
      <w:bookmarkStart w:id="17" w:name="_Toc387250208"/>
      <w:r w:rsidRPr="007110EC">
        <w:t>3.4</w:t>
      </w:r>
      <w:r w:rsidR="00BE521B">
        <w:tab/>
      </w:r>
      <w:r w:rsidR="00032699">
        <w:t>Műszaki jellemzők</w:t>
      </w:r>
      <w:bookmarkEnd w:id="17"/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2781"/>
      </w:tblGrid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Tömeg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,8 kg"/>
              </w:smartTagPr>
              <w:r w:rsidRPr="00032699">
                <w:rPr>
                  <w:sz w:val="16"/>
                  <w:szCs w:val="16"/>
                </w:rPr>
                <w:t>9,8 kg</w:t>
              </w:r>
            </w:smartTag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Méret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mm"/>
              </w:smartTagPr>
              <w:r w:rsidRPr="00032699">
                <w:rPr>
                  <w:sz w:val="16"/>
                  <w:szCs w:val="16"/>
                </w:rPr>
                <w:t>500 mm</w:t>
              </w:r>
            </w:smartTag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Forgórész felülete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Fekete bevonattal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Csatlakozódoboz anyaga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P</w:t>
            </w:r>
            <w:r w:rsidR="00EB7C8D">
              <w:rPr>
                <w:sz w:val="16"/>
                <w:szCs w:val="16"/>
              </w:rPr>
              <w:t>C/ABS műanyag Babyblend FR110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Lapátok anyaga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Sajtolva szerelt kivágott acéllemez, PP műanyaggal szórva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Lapátok száma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5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Légáramlás iránya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"A"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Forgásirány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 xml:space="preserve">Az óramutató járásával megegyező irányban, a forgórészen látható 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Védelem típusa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IP 54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Szigetelési osztály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"F"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Páratartalom</w:t>
            </w:r>
            <w:r w:rsidR="00EB7C8D">
              <w:rPr>
                <w:b/>
                <w:sz w:val="16"/>
                <w:szCs w:val="16"/>
              </w:rPr>
              <w:t xml:space="preserve"> osztály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F4-1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Szerelési pozíció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Vízszintes tengellyel, vagy forgórésszel alul, kívánságra forgórésszel felül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Kondenzátum ürítőnyílások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Forgórész felöli oldalon</w:t>
            </w:r>
          </w:p>
        </w:tc>
      </w:tr>
      <w:tr w:rsidR="00E42BF2" w:rsidRPr="007110EC" w:rsidTr="00032699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032699" w:rsidP="005C4679">
            <w:pPr>
              <w:rPr>
                <w:sz w:val="16"/>
                <w:szCs w:val="16"/>
              </w:rPr>
            </w:pPr>
            <w:r w:rsidRPr="00032699">
              <w:rPr>
                <w:b/>
                <w:sz w:val="16"/>
                <w:szCs w:val="16"/>
              </w:rPr>
              <w:t>Üzemmód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032699" w:rsidRDefault="00E42BF2" w:rsidP="005C4679">
            <w:pPr>
              <w:rPr>
                <w:sz w:val="16"/>
                <w:szCs w:val="16"/>
              </w:rPr>
            </w:pPr>
            <w:r w:rsidRPr="00032699">
              <w:rPr>
                <w:sz w:val="16"/>
                <w:szCs w:val="16"/>
              </w:rPr>
              <w:t>S1</w:t>
            </w:r>
          </w:p>
        </w:tc>
      </w:tr>
    </w:tbl>
    <w:p w:rsidR="00E42BF2" w:rsidRDefault="00E42BF2" w:rsidP="00E42BF2"/>
    <w:p w:rsidR="00E42BF2" w:rsidRPr="00E42BF2" w:rsidRDefault="00E42BF2" w:rsidP="00E42BF2">
      <w:r>
        <w:br w:type="column"/>
      </w:r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59"/>
        <w:gridCol w:w="2963"/>
      </w:tblGrid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032699" w:rsidP="00A91CE4">
            <w:pPr>
              <w:rPr>
                <w:b/>
              </w:rPr>
            </w:pPr>
            <w:r>
              <w:rPr>
                <w:b/>
              </w:rPr>
              <w:t>Motorcsapágy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032699" w:rsidP="00A91CE4">
            <w:r>
              <w:t>Golyós csapágy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032699" w:rsidP="00032699">
            <w:pPr>
              <w:rPr>
                <w:b/>
              </w:rPr>
            </w:pPr>
            <w:r>
              <w:rPr>
                <w:b/>
              </w:rPr>
              <w:t>Érintésvédelmi áramerősség az</w:t>
            </w:r>
            <w:r w:rsidR="00A91CE4" w:rsidRPr="00A91CE4">
              <w:rPr>
                <w:b/>
              </w:rPr>
              <w:t xml:space="preserve"> IEC 60990 </w:t>
            </w:r>
            <w:r>
              <w:rPr>
                <w:b/>
              </w:rPr>
              <w:t xml:space="preserve">szerint </w:t>
            </w:r>
            <w:r w:rsidR="00A91CE4" w:rsidRPr="00A91CE4">
              <w:rPr>
                <w:b/>
              </w:rPr>
              <w:t>(</w:t>
            </w:r>
            <w:r>
              <w:rPr>
                <w:b/>
              </w:rPr>
              <w:t xml:space="preserve">mérési hálózat, </w:t>
            </w:r>
            <w:r w:rsidR="00A91CE4" w:rsidRPr="00A91CE4">
              <w:rPr>
                <w:b/>
              </w:rPr>
              <w:t>4</w:t>
            </w:r>
            <w:r>
              <w:rPr>
                <w:b/>
              </w:rPr>
              <w:t xml:space="preserve">. ábra, </w:t>
            </w:r>
            <w:r w:rsidR="00A91CE4" w:rsidRPr="00A91CE4">
              <w:rPr>
                <w:b/>
              </w:rPr>
              <w:t xml:space="preserve">TN </w:t>
            </w:r>
            <w:r>
              <w:rPr>
                <w:b/>
              </w:rPr>
              <w:t>rendszer</w:t>
            </w:r>
            <w:r w:rsidR="00A91CE4" w:rsidRPr="00A91CE4">
              <w:rPr>
                <w:b/>
              </w:rPr>
              <w:t>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A91CE4" w:rsidP="00A91CE4">
            <w:r w:rsidRPr="00A91CE4">
              <w:t>&lt;= 3.5 mA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Elektromos vezetékek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r>
              <w:t>Csatlakozódobozon keresztül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Motorvédelem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r>
              <w:t>Túlmelegedés elleni védelem (TOP) kivezetve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Kábelkivezetés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r>
              <w:t>Tengelyirányú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Védelmi osztály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r>
              <w:t>I (amennyiben az ügyfél csatlakoztatja a védőföldelést)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Szabványnak megfelelő termék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A91CE4" w:rsidP="00A91CE4">
            <w:r w:rsidRPr="00A91CE4">
              <w:t>EN 61800-5-1; CE</w:t>
            </w:r>
          </w:p>
        </w:tc>
      </w:tr>
      <w:tr w:rsidR="00A91CE4" w:rsidRPr="004A0C97" w:rsidTr="00A91CE4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817A6C" w:rsidP="00A91CE4">
            <w:pPr>
              <w:rPr>
                <w:b/>
              </w:rPr>
            </w:pPr>
            <w:r>
              <w:rPr>
                <w:b/>
              </w:rPr>
              <w:t>Jóváhagyás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E4" w:rsidRPr="00A91CE4" w:rsidRDefault="00A91CE4" w:rsidP="00A91CE4">
            <w:r w:rsidRPr="00A91CE4">
              <w:t>GOST; VDE</w:t>
            </w:r>
            <w:r w:rsidR="00EB7C8D">
              <w:t>; CSA C22.2 No. 100; UL 1004-1</w:t>
            </w:r>
          </w:p>
        </w:tc>
      </w:tr>
    </w:tbl>
    <w:p w:rsidR="004A0C97" w:rsidRPr="007110EC" w:rsidRDefault="004A0C97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E42BF2" w:rsidTr="005C4679">
        <w:tc>
          <w:tcPr>
            <w:tcW w:w="766" w:type="dxa"/>
          </w:tcPr>
          <w:p w:rsidR="00E42BF2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2BF2" w:rsidRDefault="00817A6C" w:rsidP="00817A6C">
            <w:pPr>
              <w:jc w:val="both"/>
            </w:pPr>
            <w:r>
              <w:t>Ciklikus terheléseknél meg kell jegyezni, hogy a készülék forgórészei maximálisan egymillió terhelési ciklusra méretezettek. Konkrét kérdés esetén vegyék fel a kapcsolatot az ebm-papst támogatási szolgálatával.</w:t>
            </w:r>
          </w:p>
        </w:tc>
      </w:tr>
    </w:tbl>
    <w:p w:rsidR="004A0C97" w:rsidRPr="007110EC" w:rsidRDefault="007110EC" w:rsidP="00E42BF2">
      <w:pPr>
        <w:pStyle w:val="Cmsor2"/>
      </w:pPr>
      <w:bookmarkStart w:id="18" w:name="_Toc387250209"/>
      <w:r w:rsidRPr="007110EC">
        <w:t>3.5</w:t>
      </w:r>
      <w:r w:rsidRPr="007110EC">
        <w:tab/>
      </w:r>
      <w:r w:rsidR="00817A6C">
        <w:t>Beépítési adatok</w:t>
      </w:r>
      <w:bookmarkEnd w:id="18"/>
    </w:p>
    <w:p w:rsidR="004A0C97" w:rsidRPr="007110EC" w:rsidRDefault="00817A6C" w:rsidP="00E42BF2">
      <w:pPr>
        <w:pStyle w:val="Bullet1"/>
        <w:spacing w:after="60"/>
      </w:pPr>
      <w:r>
        <w:t>A rögzítőcsavarokat a véletlen kilazulás ellen biztosítani kell (például, önzáró csavarok használatával</w:t>
      </w:r>
      <w:r w:rsidR="004A0C97" w:rsidRPr="007110EC">
        <w:t>).</w:t>
      </w:r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7"/>
        <w:gridCol w:w="2785"/>
      </w:tblGrid>
      <w:tr w:rsidR="00E42BF2" w:rsidRPr="004A0C97" w:rsidTr="00E42BF2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E42BF2" w:rsidRDefault="00817A6C" w:rsidP="005C4679">
            <w:pPr>
              <w:rPr>
                <w:b/>
              </w:rPr>
            </w:pPr>
            <w:r>
              <w:rPr>
                <w:b/>
              </w:rPr>
              <w:t>Szerelőcsavarok szilárdsági osztálya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E42BF2" w:rsidP="00817A6C">
            <w:r w:rsidRPr="007110EC">
              <w:t>8</w:t>
            </w:r>
            <w:r w:rsidR="00817A6C">
              <w:t>,</w:t>
            </w:r>
            <w:r w:rsidRPr="007110EC">
              <w:t>8</w:t>
            </w:r>
          </w:p>
        </w:tc>
      </w:tr>
    </w:tbl>
    <w:p w:rsidR="004A0C97" w:rsidRPr="007110EC" w:rsidRDefault="00817A6C" w:rsidP="00817A6C">
      <w:pPr>
        <w:spacing w:before="120"/>
        <w:jc w:val="both"/>
      </w:pPr>
      <w:r>
        <w:t>Szükség esetén a termékrajzról további szerelési adatok állapíthatók meg.</w:t>
      </w:r>
    </w:p>
    <w:p w:rsidR="004A0C97" w:rsidRPr="007110EC" w:rsidRDefault="007110EC" w:rsidP="00E42BF2">
      <w:pPr>
        <w:pStyle w:val="Cmsor2"/>
      </w:pPr>
      <w:bookmarkStart w:id="19" w:name="_Toc387250210"/>
      <w:r w:rsidRPr="007110EC">
        <w:t>3.6</w:t>
      </w:r>
      <w:r w:rsidRPr="007110EC">
        <w:tab/>
      </w:r>
      <w:r w:rsidR="00817A6C">
        <w:t>Szállítási és tárolási feltételek</w:t>
      </w:r>
      <w:bookmarkEnd w:id="19"/>
    </w:p>
    <w:p w:rsidR="004A0C97" w:rsidRPr="007110EC" w:rsidRDefault="00817A6C" w:rsidP="00E42BF2">
      <w:pPr>
        <w:pStyle w:val="Bullet1"/>
      </w:pPr>
      <w:r>
        <w:t>A készüléket védelmi típusa szerint kell használni</w:t>
      </w:r>
      <w:r w:rsidR="004A0C97" w:rsidRPr="007110EC">
        <w:t>.</w:t>
      </w:r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04"/>
        <w:gridCol w:w="2218"/>
      </w:tblGrid>
      <w:tr w:rsidR="00E42BF2" w:rsidRPr="004A0C97" w:rsidTr="00817A6C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817A6C" w:rsidP="005C4679">
            <w:pPr>
              <w:pStyle w:val="TableParagraph"/>
              <w:kinsoku w:val="0"/>
              <w:overflowPunct w:val="0"/>
              <w:spacing w:before="6" w:line="267" w:lineRule="auto"/>
              <w:ind w:left="23" w:right="135"/>
            </w:pPr>
            <w:r>
              <w:rPr>
                <w:rFonts w:cs="Arial Narrow"/>
                <w:b/>
                <w:bCs/>
                <w:szCs w:val="18"/>
              </w:rPr>
              <w:t>Maximális megengedett környezeti motorhőmérséklet (szállítás/tárolás</w:t>
            </w:r>
            <w:r w:rsidR="00E42BF2" w:rsidRPr="004A0C97">
              <w:rPr>
                <w:rFonts w:cs="Arial Narrow"/>
                <w:b/>
                <w:bCs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E42BF2" w:rsidP="005C4679">
            <w:pPr>
              <w:pStyle w:val="TableParagraph"/>
              <w:kinsoku w:val="0"/>
              <w:overflowPunct w:val="0"/>
              <w:spacing w:before="6"/>
              <w:ind w:left="40"/>
            </w:pPr>
            <w:r w:rsidRPr="004A0C97">
              <w:rPr>
                <w:rFonts w:cs="Arial Narrow"/>
                <w:szCs w:val="18"/>
              </w:rPr>
              <w:t>+</w:t>
            </w:r>
            <w:r w:rsidRPr="004A0C97">
              <w:rPr>
                <w:rFonts w:cs="Arial Narrow"/>
                <w:spacing w:val="-1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°C"/>
              </w:smartTagPr>
              <w:r w:rsidRPr="004A0C97">
                <w:rPr>
                  <w:rFonts w:cs="Arial Narrow"/>
                  <w:szCs w:val="18"/>
                </w:rPr>
                <w:t>80</w:t>
              </w:r>
              <w:r w:rsidRPr="004A0C97">
                <w:rPr>
                  <w:rFonts w:cs="Arial Narrow"/>
                  <w:spacing w:val="-1"/>
                  <w:szCs w:val="18"/>
                </w:rPr>
                <w:t xml:space="preserve"> </w:t>
              </w:r>
              <w:r w:rsidRPr="004A0C97">
                <w:rPr>
                  <w:rFonts w:cs="Arial Narrow"/>
                  <w:szCs w:val="18"/>
                </w:rPr>
                <w:t>°C</w:t>
              </w:r>
            </w:smartTag>
          </w:p>
        </w:tc>
      </w:tr>
      <w:tr w:rsidR="00E42BF2" w:rsidRPr="004A0C97" w:rsidTr="00817A6C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817A6C" w:rsidP="00817A6C">
            <w:pPr>
              <w:pStyle w:val="TableParagraph"/>
              <w:kinsoku w:val="0"/>
              <w:overflowPunct w:val="0"/>
              <w:spacing w:before="6" w:line="267" w:lineRule="auto"/>
              <w:ind w:left="23" w:right="135"/>
            </w:pPr>
            <w:r>
              <w:rPr>
                <w:rFonts w:cs="Arial Narrow"/>
                <w:b/>
                <w:bCs/>
                <w:szCs w:val="18"/>
              </w:rPr>
              <w:t>Minimális megengedett környezeti motorhőmérséklet (szállítás/tárolás</w:t>
            </w:r>
            <w:r w:rsidRPr="004A0C97">
              <w:rPr>
                <w:rFonts w:cs="Arial Narrow"/>
                <w:b/>
                <w:bCs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2" w:rsidRPr="004A0C97" w:rsidRDefault="00E42BF2" w:rsidP="005C4679">
            <w:pPr>
              <w:pStyle w:val="TableParagraph"/>
              <w:kinsoku w:val="0"/>
              <w:overflowPunct w:val="0"/>
              <w:spacing w:before="6"/>
              <w:ind w:left="40"/>
            </w:pPr>
            <w:r w:rsidRPr="004A0C97">
              <w:rPr>
                <w:rFonts w:cs="Arial Narrow"/>
                <w:szCs w:val="18"/>
              </w:rPr>
              <w:t>-</w:t>
            </w:r>
            <w:r w:rsidRPr="004A0C97">
              <w:rPr>
                <w:rFonts w:cs="Arial Narrow"/>
                <w:spacing w:val="-2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°C"/>
              </w:smartTagPr>
              <w:r w:rsidRPr="004A0C97">
                <w:rPr>
                  <w:rFonts w:cs="Arial Narrow"/>
                  <w:szCs w:val="18"/>
                </w:rPr>
                <w:t>40</w:t>
              </w:r>
              <w:r w:rsidRPr="004A0C97">
                <w:rPr>
                  <w:rFonts w:cs="Arial Narrow"/>
                  <w:spacing w:val="-1"/>
                  <w:szCs w:val="18"/>
                </w:rPr>
                <w:t xml:space="preserve"> </w:t>
              </w:r>
              <w:r w:rsidRPr="004A0C97">
                <w:rPr>
                  <w:rFonts w:cs="Arial Narrow"/>
                  <w:szCs w:val="18"/>
                </w:rPr>
                <w:t>°C</w:t>
              </w:r>
            </w:smartTag>
          </w:p>
        </w:tc>
      </w:tr>
    </w:tbl>
    <w:p w:rsidR="00E42BF2" w:rsidRDefault="00E42BF2" w:rsidP="007110EC"/>
    <w:p w:rsidR="004A0C97" w:rsidRPr="007110EC" w:rsidRDefault="007110EC" w:rsidP="00E42BF2">
      <w:pPr>
        <w:pStyle w:val="Cmsor1"/>
      </w:pPr>
      <w:r>
        <w:br w:type="page"/>
      </w:r>
      <w:bookmarkStart w:id="20" w:name="_Toc387250211"/>
      <w:r w:rsidRPr="007110EC">
        <w:lastRenderedPageBreak/>
        <w:t>4.</w:t>
      </w:r>
      <w:r w:rsidRPr="007110EC">
        <w:tab/>
      </w:r>
      <w:r w:rsidR="00817A6C">
        <w:t>CSATLAKOZTATÁS ÉS BEINDÍTÁS</w:t>
      </w:r>
      <w:bookmarkEnd w:id="20"/>
    </w:p>
    <w:p w:rsidR="004A0C97" w:rsidRPr="007110EC" w:rsidRDefault="007110EC" w:rsidP="00E42BF2">
      <w:pPr>
        <w:pStyle w:val="Cmsor2"/>
      </w:pPr>
      <w:bookmarkStart w:id="21" w:name="_Toc387250212"/>
      <w:r w:rsidRPr="007110EC">
        <w:t>4.1</w:t>
      </w:r>
      <w:r w:rsidRPr="007110EC">
        <w:tab/>
      </w:r>
      <w:r w:rsidR="00817A6C">
        <w:t>A mechanikus rendszer csatlakoztatása</w:t>
      </w:r>
      <w:bookmarkEnd w:id="21"/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414020" cy="405130"/>
                  <wp:effectExtent l="19050" t="0" r="508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414020" cy="362585"/>
                  <wp:effectExtent l="19050" t="0" r="508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ÓVATOSAN</w:t>
            </w:r>
          </w:p>
          <w:p w:rsidR="00543C14" w:rsidRPr="007110EC" w:rsidRDefault="00817A6C" w:rsidP="00543C14">
            <w:r>
              <w:rPr>
                <w:b/>
              </w:rPr>
              <w:t>A ventilátor csomagolásból való kiemelésekor fennáll a vágás és zúzódás kockázata</w:t>
            </w:r>
          </w:p>
          <w:p w:rsidR="00543C14" w:rsidRPr="00721B3E" w:rsidRDefault="00817A6C" w:rsidP="00817A6C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Óvatosan emelje ki a készüléket a csomagolásából, csak a lapátok közepénél tartva. Ügyeljen minden lökés elkerülésére</w:t>
            </w:r>
            <w:r w:rsidR="00543C14" w:rsidRPr="00721B3E">
              <w:rPr>
                <w:lang w:val="hu-HU" w:eastAsia="hu-HU"/>
              </w:rPr>
              <w:t>.</w:t>
            </w:r>
          </w:p>
          <w:p w:rsidR="00543C14" w:rsidRPr="00721B3E" w:rsidRDefault="00817A6C" w:rsidP="00817A6C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Viseljen biztonsági cipőt és vágásnak ellenálló biztonsági kesztyűt.</w:t>
            </w:r>
          </w:p>
        </w:tc>
      </w:tr>
    </w:tbl>
    <w:p w:rsidR="004A0C97" w:rsidRDefault="004A0C97" w:rsidP="007110EC"/>
    <w:p w:rsidR="004A0C97" w:rsidRPr="007110EC" w:rsidRDefault="00817A6C" w:rsidP="00817A6C">
      <w:pPr>
        <w:pStyle w:val="Bullet1"/>
        <w:jc w:val="both"/>
      </w:pPr>
      <w:r>
        <w:t xml:space="preserve">Ellenőrizze a készüléket </w:t>
      </w:r>
      <w:r w:rsidR="004D4C23">
        <w:t>a szállítási sérülések szempontjából. A sérült készülékeket nem szabad beépíteni</w:t>
      </w:r>
      <w:r w:rsidR="004A0C97" w:rsidRPr="007110EC">
        <w:t>.</w:t>
      </w:r>
    </w:p>
    <w:p w:rsidR="004A0C97" w:rsidRPr="007110EC" w:rsidRDefault="004D4C23" w:rsidP="004D4C23">
      <w:pPr>
        <w:pStyle w:val="Bullet1"/>
        <w:jc w:val="both"/>
      </w:pPr>
      <w:r>
        <w:t>A készüléken ne végezzenek semmilyen módosítást, kiegészítést vagy átalakítást. A csatlakozódoboz cseréje nem megengedett</w:t>
      </w:r>
      <w:r w:rsidR="004A0C97" w:rsidRPr="007110EC">
        <w:t>.</w:t>
      </w:r>
    </w:p>
    <w:p w:rsidR="004A0C97" w:rsidRPr="007110EC" w:rsidRDefault="004D4C23" w:rsidP="00543C14">
      <w:pPr>
        <w:pStyle w:val="Bullet1"/>
      </w:pPr>
      <w:r>
        <w:t>A sérülés nélküli készüléket építse be a saját alkalmazása szerint</w:t>
      </w:r>
      <w:r w:rsidR="004A0C97" w:rsidRPr="007110EC">
        <w:t>.</w:t>
      </w:r>
    </w:p>
    <w:p w:rsidR="004A0C97" w:rsidRPr="007110EC" w:rsidRDefault="007110EC" w:rsidP="00543C14">
      <w:pPr>
        <w:pStyle w:val="Cmsor2"/>
      </w:pPr>
      <w:bookmarkStart w:id="22" w:name="_Toc387250213"/>
      <w:r w:rsidRPr="007110EC">
        <w:t>4.2</w:t>
      </w:r>
      <w:r w:rsidRPr="007110EC">
        <w:tab/>
      </w:r>
      <w:r w:rsidR="004D4C23">
        <w:t>Az elektromos rendszer csatlakoztatása</w:t>
      </w:r>
      <w:bookmarkEnd w:id="22"/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414020" cy="349250"/>
                  <wp:effectExtent l="19050" t="0" r="508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VESZÉLY</w:t>
            </w:r>
          </w:p>
          <w:p w:rsidR="00543C14" w:rsidRPr="007110EC" w:rsidRDefault="004D4C23" w:rsidP="00543C14">
            <w:r>
              <w:rPr>
                <w:b/>
              </w:rPr>
              <w:t>Elektromos feszültség a készüléken</w:t>
            </w:r>
          </w:p>
          <w:p w:rsidR="00543C14" w:rsidRPr="007110EC" w:rsidRDefault="004D4C23" w:rsidP="00543C14">
            <w:r>
              <w:t>Áramütés</w:t>
            </w:r>
          </w:p>
          <w:p w:rsidR="00543C14" w:rsidRPr="00721B3E" w:rsidRDefault="004D4C23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Elsőként mindig a védőföldelést csatlakoztassa</w:t>
            </w:r>
            <w:r w:rsidR="00543C14" w:rsidRPr="00721B3E">
              <w:rPr>
                <w:lang w:val="hu-HU" w:eastAsia="hu-HU"/>
              </w:rPr>
              <w:t>.</w:t>
            </w:r>
          </w:p>
          <w:p w:rsidR="00543C14" w:rsidRPr="00721B3E" w:rsidRDefault="004D4C23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Ellenőrizze a védőföldelést</w:t>
            </w:r>
            <w:r w:rsidR="00543C14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4A0C97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414020" cy="349250"/>
                  <wp:effectExtent l="19050" t="0" r="508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VESZÉLY</w:t>
            </w:r>
          </w:p>
          <w:p w:rsidR="00543C14" w:rsidRPr="007110EC" w:rsidRDefault="004D4C23" w:rsidP="00543C14">
            <w:r>
              <w:rPr>
                <w:b/>
              </w:rPr>
              <w:t>Hibás szigetelés</w:t>
            </w:r>
          </w:p>
          <w:p w:rsidR="00543C14" w:rsidRPr="007110EC" w:rsidRDefault="004D4C23" w:rsidP="00543C14">
            <w:r>
              <w:t>Végzetes sérülés kockázata áramütés miatt</w:t>
            </w:r>
          </w:p>
          <w:p w:rsidR="00543C14" w:rsidRPr="00721B3E" w:rsidRDefault="004D4C23" w:rsidP="004D4C23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Csak olyan kábelt használjon, ami megfelel az előírt beépítési követelményeknek feszültség, áramerősség, szigetelőanyag terhelés stb. szempontjából.</w:t>
            </w:r>
          </w:p>
          <w:p w:rsidR="00543C14" w:rsidRPr="00721B3E" w:rsidRDefault="004D4C23" w:rsidP="004D4C23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kábeleket olyan nyomvonalon kell vezetni, amely biztosítja, hogy semmilyen forgó alkatrész nem férhet hozzájuk.</w:t>
            </w:r>
          </w:p>
        </w:tc>
      </w:tr>
    </w:tbl>
    <w:p w:rsidR="00543C14" w:rsidRDefault="00543C14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543C14" w:rsidP="005C4679"/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VESZÉLY</w:t>
            </w:r>
          </w:p>
          <w:p w:rsidR="00543C14" w:rsidRPr="007110EC" w:rsidRDefault="004D4C23" w:rsidP="004D4C23">
            <w:pPr>
              <w:jc w:val="both"/>
            </w:pPr>
            <w:r>
              <w:rPr>
                <w:b/>
              </w:rPr>
              <w:t>Elektromos terhelés</w:t>
            </w:r>
            <w:r w:rsidR="00543C14" w:rsidRPr="005C4679">
              <w:rPr>
                <w:b/>
              </w:rPr>
              <w:t xml:space="preserve"> (&gt;50 µC) </w:t>
            </w:r>
            <w:r>
              <w:rPr>
                <w:b/>
              </w:rPr>
              <w:t>a hálózati vezeték és a védőföldelés csatlakozás között a tápfeszültség bekapcsolásakor, amikor több készüléket párhuzamosan kapcsolnak be</w:t>
            </w:r>
            <w:r w:rsidR="00543C14" w:rsidRPr="005C4679">
              <w:rPr>
                <w:b/>
              </w:rPr>
              <w:t>.</w:t>
            </w:r>
          </w:p>
          <w:p w:rsidR="00543C14" w:rsidRPr="007110EC" w:rsidRDefault="004D4C23" w:rsidP="00543C14">
            <w:r>
              <w:t>Áramütés, sérülés kockázata</w:t>
            </w:r>
          </w:p>
          <w:p w:rsidR="00543C14" w:rsidRPr="00721B3E" w:rsidRDefault="004D4C23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Gondoskodjon a megfelelő védelemről a véletlenszerű érintéssel szemben.</w:t>
            </w:r>
          </w:p>
          <w:p w:rsidR="00543C14" w:rsidRPr="005C4679" w:rsidRDefault="004D4C23" w:rsidP="005C4679">
            <w:pPr>
              <w:ind w:left="358"/>
              <w:rPr>
                <w:b/>
              </w:rPr>
            </w:pPr>
            <w:r>
              <w:t>Az elektromos csatlakozás elkészítése előtt a hálózati táplálást és a PE védőföldelést rövidre kell zárni</w:t>
            </w:r>
            <w:r w:rsidR="00543C14" w:rsidRPr="007110EC">
              <w:t>.</w:t>
            </w:r>
          </w:p>
        </w:tc>
      </w:tr>
    </w:tbl>
    <w:p w:rsidR="00543C14" w:rsidRDefault="00543C14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543C14" w:rsidP="005C4679"/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ÓVATOSAN</w:t>
            </w:r>
          </w:p>
          <w:p w:rsidR="00543C14" w:rsidRPr="007110EC" w:rsidRDefault="004D4C23" w:rsidP="00543C14">
            <w:r>
              <w:rPr>
                <w:b/>
              </w:rPr>
              <w:t>Elektromos feszültség</w:t>
            </w:r>
          </w:p>
          <w:p w:rsidR="00543C14" w:rsidRPr="007110EC" w:rsidRDefault="004D4C23" w:rsidP="004D4C23">
            <w:pPr>
              <w:jc w:val="both"/>
            </w:pPr>
            <w:r>
              <w:t>A ventilátor beépítésre szánt részegység, nem rendelkezik elektromos szigetelőkapcsolóval</w:t>
            </w:r>
            <w:r w:rsidR="00543C14" w:rsidRPr="007110EC">
              <w:t>.</w:t>
            </w:r>
          </w:p>
          <w:p w:rsidR="00543C14" w:rsidRPr="00721B3E" w:rsidRDefault="004D4C23" w:rsidP="004D4C23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ventillátort az áramkörökbe csak úgy szabad csatlakoztatni, hogy kikapcsolásuk egy minden pólust bontó kapcsolóval történjen</w:t>
            </w:r>
            <w:r w:rsidR="00543C14" w:rsidRPr="00721B3E">
              <w:rPr>
                <w:lang w:val="hu-HU" w:eastAsia="hu-HU"/>
              </w:rPr>
              <w:t>.</w:t>
            </w:r>
          </w:p>
          <w:p w:rsidR="00543C14" w:rsidRPr="00721B3E" w:rsidRDefault="004D4C23" w:rsidP="004D4C23">
            <w:pPr>
              <w:pStyle w:val="Bullet2"/>
              <w:jc w:val="both"/>
              <w:rPr>
                <w:b/>
                <w:lang w:val="hu-HU" w:eastAsia="hu-HU"/>
              </w:rPr>
            </w:pPr>
            <w:r w:rsidRPr="00721B3E">
              <w:rPr>
                <w:lang w:val="hu-HU" w:eastAsia="hu-HU"/>
              </w:rPr>
              <w:t>A ventillátoron végzett munka során ki kell kapcsolni a berendezést/gépet, amelybe a ventilátor be van építve, és biztosítani kell az ismételt visszakapcsolással szemben</w:t>
            </w:r>
            <w:r w:rsidR="00543C14" w:rsidRPr="00721B3E">
              <w:rPr>
                <w:lang w:val="hu-HU" w:eastAsia="hu-HU"/>
              </w:rPr>
              <w:t>.</w:t>
            </w:r>
          </w:p>
        </w:tc>
      </w:tr>
    </w:tbl>
    <w:p w:rsidR="00543C14" w:rsidRDefault="00543C14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543C14" w:rsidP="005C4679"/>
        </w:tc>
        <w:tc>
          <w:tcPr>
            <w:tcW w:w="4111" w:type="dxa"/>
          </w:tcPr>
          <w:p w:rsidR="00543C14" w:rsidRPr="007110EC" w:rsidRDefault="00ED6E55" w:rsidP="00543C14">
            <w:r>
              <w:rPr>
                <w:b/>
              </w:rPr>
              <w:t>MEGJEGYZÉS</w:t>
            </w:r>
          </w:p>
          <w:p w:rsidR="00543C14" w:rsidRPr="007110EC" w:rsidRDefault="004D4C23" w:rsidP="00543C14">
            <w:r>
              <w:rPr>
                <w:b/>
              </w:rPr>
              <w:t>Víz behatolása a kábelekbe vagy vezetékekbe</w:t>
            </w:r>
          </w:p>
          <w:p w:rsidR="00543C14" w:rsidRPr="007110EC" w:rsidRDefault="004D4C23" w:rsidP="00543C14">
            <w:r>
              <w:t>A vevő oldaláról szerelt kábelekből bejutó víz tönkreteheti a berendezést.</w:t>
            </w:r>
          </w:p>
          <w:p w:rsidR="00543C14" w:rsidRPr="00721B3E" w:rsidRDefault="004D4C23" w:rsidP="005C4679">
            <w:pPr>
              <w:pStyle w:val="Bullet2"/>
              <w:rPr>
                <w:b/>
                <w:lang w:val="hu-HU" w:eastAsia="hu-HU"/>
              </w:rPr>
            </w:pPr>
            <w:r w:rsidRPr="00721B3E">
              <w:rPr>
                <w:lang w:val="hu-HU" w:eastAsia="hu-HU"/>
              </w:rPr>
              <w:t>Gondoskodjon arról, hogy a kábelvég csatlakozása száraz körülmények között történjen.</w:t>
            </w:r>
          </w:p>
        </w:tc>
      </w:tr>
    </w:tbl>
    <w:p w:rsidR="004A0C97" w:rsidRPr="007110EC" w:rsidRDefault="004A0C97" w:rsidP="007110EC"/>
    <w:p w:rsidR="00543C14" w:rsidRDefault="004A0C97" w:rsidP="007110EC">
      <w:r w:rsidRPr="007110EC">
        <w:br w:type="column"/>
      </w: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Default="004D4C23" w:rsidP="004D4C23">
            <w:pPr>
              <w:jc w:val="both"/>
            </w:pPr>
            <w:r>
              <w:t>Csak olyan áramkörökbe csatlakoztassa a készüléket, amelyek kikapcsolása az összes pólust bontó kapcsolóval történik.</w:t>
            </w:r>
          </w:p>
        </w:tc>
      </w:tr>
    </w:tbl>
    <w:p w:rsidR="004A0C97" w:rsidRPr="00543C14" w:rsidRDefault="007110EC" w:rsidP="00543C14">
      <w:pPr>
        <w:pStyle w:val="Cmsor3"/>
      </w:pPr>
      <w:r w:rsidRPr="00543C14">
        <w:t>4.2.1</w:t>
      </w:r>
      <w:r w:rsidRPr="00543C14">
        <w:tab/>
      </w:r>
      <w:r w:rsidR="00090BFE">
        <w:t>Előfeltételek</w:t>
      </w:r>
    </w:p>
    <w:p w:rsidR="004A0C97" w:rsidRPr="007110EC" w:rsidRDefault="009A31DB" w:rsidP="00090BFE">
      <w:pPr>
        <w:pStyle w:val="Bullet1"/>
        <w:jc w:val="both"/>
      </w:pPr>
      <w:r>
        <w:t>Ellenőrizze, hogy az adat</w:t>
      </w:r>
      <w:r w:rsidR="00090BFE">
        <w:t>táblán szereplő adatok megegyeznek-e a bekötési adatoknak</w:t>
      </w:r>
      <w:r w:rsidR="004A0C97" w:rsidRPr="007110EC">
        <w:t>.</w:t>
      </w:r>
    </w:p>
    <w:p w:rsidR="004A0C97" w:rsidRPr="007110EC" w:rsidRDefault="00090BFE" w:rsidP="00543C14">
      <w:pPr>
        <w:pStyle w:val="Bullet1"/>
      </w:pPr>
      <w:r>
        <w:t>A készülék bekötése előtt gondoskodjon annak ellenőrzéséről, hogy a tápfeszültség megfelel</w:t>
      </w:r>
      <w:r w:rsidR="009A31DB">
        <w:t>-e</w:t>
      </w:r>
      <w:r>
        <w:t xml:space="preserve"> a készülék üzemeltetési feszültségének</w:t>
      </w:r>
      <w:r w:rsidR="004A0C97" w:rsidRPr="007110EC">
        <w:t>.</w:t>
      </w:r>
    </w:p>
    <w:p w:rsidR="004A0C97" w:rsidRPr="007110EC" w:rsidRDefault="00090BFE" w:rsidP="00090BFE">
      <w:pPr>
        <w:pStyle w:val="Bullet1"/>
        <w:jc w:val="both"/>
      </w:pPr>
      <w:r>
        <w:t xml:space="preserve">Kizárólag a típusadat táblán feltüntetett áramerősséghez alkalmas kábeleket használjon. A keresztmetszet meghatározására tartsa be az </w:t>
      </w:r>
      <w:r w:rsidR="004A0C97" w:rsidRPr="007110EC">
        <w:t>EN 61800-5-1</w:t>
      </w:r>
      <w:r>
        <w:t>. szabvány szerinti alapelveket. A védőföldelés keresztmetszete a külső vezeték keresztmetszeténél nag</w:t>
      </w:r>
      <w:r w:rsidR="009A31DB">
        <w:t>y</w:t>
      </w:r>
      <w:r>
        <w:t>obb, vagy azzal egyenlő legyen.</w:t>
      </w:r>
    </w:p>
    <w:p w:rsidR="004A0C97" w:rsidRPr="007110EC" w:rsidRDefault="004A0C97" w:rsidP="00543C14">
      <w:pPr>
        <w:ind w:left="357"/>
      </w:pPr>
      <w:smartTag w:uri="urn:schemas-microsoft-com:office:smarttags" w:element="metricconverter">
        <w:smartTagPr>
          <w:attr w:name="ProductID" w:val="105°C"/>
        </w:smartTagPr>
        <w:r w:rsidRPr="007110EC">
          <w:t>105°C</w:t>
        </w:r>
      </w:smartTag>
      <w:r w:rsidRPr="007110EC">
        <w:t xml:space="preserve"> </w:t>
      </w:r>
      <w:r w:rsidR="00090BFE">
        <w:t xml:space="preserve">minősítésű kábelek használatát ajánljuk. Gondoskodjon arról, hogy a kábel minimális keresztmetszete </w:t>
      </w:r>
      <w:r w:rsidRPr="007110EC">
        <w:t>AWG26/0.13 mm²</w:t>
      </w:r>
      <w:r w:rsidR="00090BFE">
        <w:t xml:space="preserve"> legyen</w:t>
      </w:r>
      <w:r w:rsidRPr="007110EC">
        <w:t>.</w:t>
      </w:r>
    </w:p>
    <w:p w:rsidR="004A0C97" w:rsidRPr="007110EC" w:rsidRDefault="004A0C97" w:rsidP="007110EC"/>
    <w:p w:rsidR="004A0C97" w:rsidRPr="007110EC" w:rsidRDefault="00090BFE" w:rsidP="007110EC">
      <w:r>
        <w:rPr>
          <w:b/>
        </w:rPr>
        <w:t xml:space="preserve">Földelővezeték érintkezési ellenállása az </w:t>
      </w:r>
      <w:r w:rsidR="007110EC" w:rsidRPr="007110EC">
        <w:rPr>
          <w:b/>
        </w:rPr>
        <w:t>EN 61800-5-1</w:t>
      </w:r>
      <w:r>
        <w:rPr>
          <w:b/>
        </w:rPr>
        <w:t xml:space="preserve"> szabvány szerint</w:t>
      </w:r>
    </w:p>
    <w:p w:rsidR="004A0C97" w:rsidRPr="007110EC" w:rsidRDefault="00090BFE" w:rsidP="00090BFE">
      <w:pPr>
        <w:jc w:val="both"/>
      </w:pPr>
      <w:r>
        <w:t xml:space="preserve">Az </w:t>
      </w:r>
      <w:r w:rsidR="004A0C97" w:rsidRPr="007110EC">
        <w:t xml:space="preserve">EN 61800-5-1 </w:t>
      </w:r>
      <w:r>
        <w:t xml:space="preserve">szabvány szerinti impedancia előírásoknak való megfelelést a védőföldelés áramkörében a végső alkalmazásban kell ellenőrizni. </w:t>
      </w:r>
    </w:p>
    <w:p w:rsidR="004A0C97" w:rsidRPr="007110EC" w:rsidRDefault="00090BFE" w:rsidP="007110EC">
      <w:r>
        <w:t>A beépítési helyzettől függően szükséges lehet egy kiegészítő védő földelő vezeték beépítése a készüléken rendelkezésre álló kiegészítő védőföldelő csatlakozópont felhasználásával.</w:t>
      </w:r>
    </w:p>
    <w:p w:rsidR="004A0C97" w:rsidRPr="007110EC" w:rsidRDefault="00090BFE" w:rsidP="007110EC">
      <w:r>
        <w:t>A védőföldelés csatlakozási pontja a házon található, védőföldelés szimbólum jelzi és furat tartozik hozzá</w:t>
      </w:r>
      <w:r w:rsidR="004A0C97" w:rsidRPr="007110EC">
        <w:t>.</w:t>
      </w:r>
    </w:p>
    <w:p w:rsidR="004A0C97" w:rsidRPr="007110EC" w:rsidRDefault="007110EC" w:rsidP="00543C14">
      <w:pPr>
        <w:pStyle w:val="Cmsor3"/>
      </w:pPr>
      <w:r w:rsidRPr="007110EC">
        <w:t>4.2.2</w:t>
      </w:r>
      <w:r w:rsidRPr="007110EC">
        <w:tab/>
      </w:r>
      <w:r w:rsidR="00104724">
        <w:t>Maradék áram működtetésű készülék</w:t>
      </w: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Default="00104724" w:rsidP="00104724">
            <w:pPr>
              <w:jc w:val="both"/>
            </w:pPr>
            <w:r>
              <w:t>Kizárólag impulzu</w:t>
            </w:r>
            <w:r w:rsidR="00543C14" w:rsidRPr="007110EC">
              <w:t>s</w:t>
            </w:r>
            <w:r>
              <w:t xml:space="preserve">-áramérzékeny és/vagy univerzális RCD védőkészülékek </w:t>
            </w:r>
            <w:r w:rsidR="00543C14" w:rsidRPr="007110EC">
              <w:t>(A</w:t>
            </w:r>
            <w:r>
              <w:t>. vagy B. típus) megengedettek. A frekvencia inverterekhez hasonlóan az RCD védőkészülékek nem képesek személyi védelmet nyújtani a készülék működése közben.</w:t>
            </w:r>
          </w:p>
        </w:tc>
      </w:tr>
    </w:tbl>
    <w:p w:rsidR="004A0C97" w:rsidRPr="007110EC" w:rsidRDefault="007110EC" w:rsidP="00543C14">
      <w:pPr>
        <w:pStyle w:val="Cmsor3"/>
      </w:pPr>
      <w:r w:rsidRPr="007110EC">
        <w:t>4.2.3</w:t>
      </w:r>
      <w:r w:rsidRPr="007110EC">
        <w:tab/>
      </w:r>
      <w:r w:rsidR="00104724">
        <w:t>Feszültségellenőrzés</w:t>
      </w: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Pr="007110EC" w:rsidRDefault="00104724" w:rsidP="00104724">
            <w:pPr>
              <w:jc w:val="both"/>
            </w:pPr>
            <w:r>
              <w:t>Nyitott hurokáramkörű sebességvezérlés esetén transzformátorok vagy elektronikus feszültségszabályozók felhasználásával (például fázisszög vezérlés) túlzott áramerősség léphet fel</w:t>
            </w:r>
            <w:r w:rsidR="00543C14" w:rsidRPr="007110EC">
              <w:t>.</w:t>
            </w:r>
          </w:p>
          <w:p w:rsidR="00543C14" w:rsidRDefault="00104724" w:rsidP="00104724">
            <w:pPr>
              <w:jc w:val="both"/>
            </w:pPr>
            <w:r>
              <w:t>Ezen kívül a beszerelési helyzettől függően a fázisszög vezérléssel kapcsolatban zajok keletkezhetnek</w:t>
            </w:r>
            <w:r w:rsidR="00543C14" w:rsidRPr="007110EC">
              <w:t>.</w:t>
            </w:r>
          </w:p>
        </w:tc>
      </w:tr>
    </w:tbl>
    <w:p w:rsidR="004A0C97" w:rsidRPr="007110EC" w:rsidRDefault="007110EC" w:rsidP="00543C14">
      <w:pPr>
        <w:pStyle w:val="Cmsor3"/>
      </w:pPr>
      <w:r w:rsidRPr="007110EC">
        <w:t>4.2.4</w:t>
      </w:r>
      <w:r w:rsidRPr="007110EC">
        <w:tab/>
      </w:r>
      <w:r w:rsidR="00104724">
        <w:t>Frekvencia inverter</w:t>
      </w: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43C14" w:rsidTr="005C4679">
        <w:tc>
          <w:tcPr>
            <w:tcW w:w="766" w:type="dxa"/>
          </w:tcPr>
          <w:p w:rsidR="00543C14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43C14" w:rsidRPr="007110EC" w:rsidRDefault="00104724" w:rsidP="00104724">
            <w:pPr>
              <w:jc w:val="both"/>
            </w:pPr>
            <w:r>
              <w:t xml:space="preserve">Olyan szinuszos szűrőket kell beépíteni, amelyek minden póluson kifejtik hatásukat, (fázis-fázis és fázis-föld) a frekvencia inverter és a motor között a frekvenciainverteres üzem esetén. </w:t>
            </w:r>
          </w:p>
          <w:p w:rsidR="00543C14" w:rsidRDefault="00104724" w:rsidP="00543C14">
            <w:r>
              <w:t>A készülék beépítésétől függően zajok következhetnek be</w:t>
            </w:r>
            <w:r w:rsidR="00543C14" w:rsidRPr="007110EC">
              <w:t>.</w:t>
            </w:r>
          </w:p>
        </w:tc>
      </w:tr>
    </w:tbl>
    <w:p w:rsidR="004A0C97" w:rsidRPr="007110EC" w:rsidRDefault="007110EC" w:rsidP="00543C14">
      <w:pPr>
        <w:pStyle w:val="Cmsor2"/>
      </w:pPr>
      <w:bookmarkStart w:id="23" w:name="_Toc387250214"/>
      <w:r w:rsidRPr="007110EC">
        <w:t>4.3</w:t>
      </w:r>
      <w:r w:rsidRPr="007110EC">
        <w:tab/>
      </w:r>
      <w:r w:rsidR="00104724">
        <w:t>Bekötés a kapocsdobozba</w:t>
      </w:r>
      <w:bookmarkEnd w:id="23"/>
    </w:p>
    <w:p w:rsidR="004A0C97" w:rsidRPr="007110EC" w:rsidRDefault="007110EC" w:rsidP="00543C14">
      <w:pPr>
        <w:pStyle w:val="Cmsor3"/>
      </w:pPr>
      <w:r w:rsidRPr="007110EC">
        <w:t>4.3.1</w:t>
      </w:r>
      <w:r w:rsidRPr="007110EC">
        <w:tab/>
      </w:r>
      <w:r w:rsidR="00104724">
        <w:t>Vezetékek előkészítése a csatlakoztatáshoz</w:t>
      </w:r>
    </w:p>
    <w:p w:rsidR="004A0C97" w:rsidRPr="007110EC" w:rsidRDefault="00104724" w:rsidP="007110EC">
      <w:r>
        <w:t>A kábelek szigetelését csak éppen akkora hosszban távolítsák el, hogy a csavaros tömszelence szorosan meghúzható legyen, és a kapcsokra ne hasson a húzóerő. A meghúzási nyomatékot lásd a 3.1. fejezet termékrajzán</w:t>
      </w:r>
      <w:r w:rsidR="004A0C97" w:rsidRPr="007110EC">
        <w:t>.</w:t>
      </w:r>
    </w:p>
    <w:p w:rsidR="004A0C97" w:rsidRPr="007110EC" w:rsidRDefault="007110EC" w:rsidP="007110EC">
      <w:r>
        <w:br w:type="page"/>
      </w:r>
    </w:p>
    <w:p w:rsidR="004A0C97" w:rsidRPr="007110EC" w:rsidRDefault="00514804" w:rsidP="007110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101.5pt;margin-top:38.35pt;width:29.4pt;height:11.7pt;z-index:251658240" filled="f" stroked="f">
            <v:textbox inset=".5mm,.3mm,.5mm,.3mm">
              <w:txbxContent>
                <w:p w:rsidR="004D4C23" w:rsidRPr="00514804" w:rsidRDefault="004D4C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08.05pt;margin-top:57.05pt;width:63.05pt;height:18.7pt;z-index:251657216" filled="f" stroked="f">
            <v:textbox inset=".5mm,.3mm,.5mm,.3mm">
              <w:txbxContent>
                <w:p w:rsidR="004D4C23" w:rsidRPr="00514804" w:rsidRDefault="001047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Védőföldelés</w:t>
                  </w:r>
                </w:p>
              </w:txbxContent>
            </v:textbox>
          </v:shape>
        </w:pict>
      </w:r>
      <w:r w:rsidR="00B62CB1">
        <w:rPr>
          <w:noProof/>
        </w:rPr>
        <w:drawing>
          <wp:inline distT="0" distB="0" distL="0" distR="0">
            <wp:extent cx="1889125" cy="1358900"/>
            <wp:effectExtent l="1905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97" w:rsidRPr="007110EC" w:rsidRDefault="004A0C97" w:rsidP="007110EC"/>
    <w:p w:rsidR="004A0C97" w:rsidRPr="007110EC" w:rsidRDefault="007110EC" w:rsidP="00514804">
      <w:pPr>
        <w:pStyle w:val="Cmsor3"/>
      </w:pPr>
      <w:r w:rsidRPr="007110EC">
        <w:t>4.3.2</w:t>
      </w:r>
      <w:r w:rsidRPr="007110EC">
        <w:tab/>
      </w:r>
      <w:r w:rsidR="00104724">
        <w:t>Kábelek bekötése kapcsokhoz</w:t>
      </w:r>
    </w:p>
    <w:p w:rsidR="004A0C97" w:rsidRPr="007110EC" w:rsidRDefault="00104724" w:rsidP="00514804">
      <w:pPr>
        <w:pStyle w:val="Bullet1"/>
      </w:pPr>
      <w:r>
        <w:t>Távolítsa el a fedelet a csavaros tömszelencéről</w:t>
      </w:r>
      <w:r w:rsidR="004A0C97" w:rsidRPr="007110EC">
        <w:t>.</w:t>
      </w:r>
    </w:p>
    <w:p w:rsidR="004A0C97" w:rsidRPr="007110EC" w:rsidRDefault="00104724" w:rsidP="00104724">
      <w:pPr>
        <w:jc w:val="both"/>
      </w:pPr>
      <w:r>
        <w:t>A fedelet csak azokon a helyeken szabad eltávolítani, ahol kábelek bekötése történik</w:t>
      </w:r>
      <w:r w:rsidR="004A0C97" w:rsidRPr="007110EC">
        <w:t>.</w:t>
      </w:r>
    </w:p>
    <w:p w:rsidR="004A0C97" w:rsidRPr="007110EC" w:rsidRDefault="00104724" w:rsidP="00104724">
      <w:pPr>
        <w:pStyle w:val="Bullet1"/>
        <w:jc w:val="both"/>
      </w:pPr>
      <w:r>
        <w:t>Bujtassa be a vezetéket (vezetékeket) (a szabványos szállítási terjedelemnek nem része) a csatlakozó dobozba.</w:t>
      </w:r>
    </w:p>
    <w:p w:rsidR="004A0C97" w:rsidRPr="007110EC" w:rsidRDefault="00104724" w:rsidP="00514804">
      <w:pPr>
        <w:pStyle w:val="Bullet1"/>
      </w:pPr>
      <w:r>
        <w:t>Először a „PE” (védőföldelés) bekötését végezze el</w:t>
      </w:r>
      <w:r w:rsidR="004A0C97" w:rsidRPr="007110EC">
        <w:t>.</w:t>
      </w:r>
    </w:p>
    <w:p w:rsidR="004A0C97" w:rsidRPr="007110EC" w:rsidRDefault="00104724" w:rsidP="00514804">
      <w:pPr>
        <w:pStyle w:val="Bullet1"/>
      </w:pPr>
      <w:r>
        <w:t>A vezetékeket megfelelő kapcsokhoz csatlakoztassa.</w:t>
      </w:r>
    </w:p>
    <w:p w:rsidR="004A0C97" w:rsidRPr="007110EC" w:rsidRDefault="00104724" w:rsidP="00514804">
      <w:pPr>
        <w:pStyle w:val="Bullet1"/>
      </w:pPr>
      <w:r>
        <w:t>A túlmelegedés elleni védővezetéket csatlakoztassa (TOP).</w:t>
      </w:r>
    </w:p>
    <w:p w:rsidR="004A0C97" w:rsidRPr="007110EC" w:rsidRDefault="005B76D5" w:rsidP="007110EC">
      <w:r>
        <w:t>Ehhez csavarhúzót használjon.</w:t>
      </w:r>
    </w:p>
    <w:p w:rsidR="004A0C97" w:rsidRPr="007110EC" w:rsidRDefault="005B76D5" w:rsidP="005B76D5">
      <w:pPr>
        <w:jc w:val="both"/>
      </w:pPr>
      <w:r>
        <w:t>A bekötési műveletek során gondoskodjon arról, hogy nem történik kábelátvágás. A csatlakozó pánt áthatolás megakadályozó készülékkel van felszerelve.</w:t>
      </w:r>
    </w:p>
    <w:p w:rsidR="005B76D5" w:rsidRDefault="005B76D5" w:rsidP="00514804">
      <w:pPr>
        <w:pStyle w:val="Bullet1"/>
      </w:pPr>
      <w:r>
        <w:t>A kábelvégeket ütközésig helyezze be.</w:t>
      </w:r>
    </w:p>
    <w:p w:rsidR="004A0C97" w:rsidRPr="007110EC" w:rsidRDefault="005B76D5" w:rsidP="00514804">
      <w:pPr>
        <w:pStyle w:val="Bullet1"/>
      </w:pPr>
      <w:r>
        <w:t>Zárja vissza tömören a kapocsdobozt</w:t>
      </w:r>
      <w:r w:rsidR="004A0C97" w:rsidRPr="007110EC">
        <w:t>.</w:t>
      </w:r>
    </w:p>
    <w:p w:rsidR="004A0C97" w:rsidRPr="007110EC" w:rsidRDefault="007110EC" w:rsidP="00514804">
      <w:pPr>
        <w:pStyle w:val="Cmsor3"/>
      </w:pPr>
      <w:r w:rsidRPr="007110EC">
        <w:t>4.3.3</w:t>
      </w:r>
      <w:r w:rsidRPr="007110EC">
        <w:tab/>
      </w:r>
      <w:r w:rsidR="005B76D5">
        <w:t>Kábe</w:t>
      </w:r>
      <w:r w:rsidR="00B0791D">
        <w:t>l</w:t>
      </w:r>
      <w:r w:rsidR="005B76D5">
        <w:t>vezetés</w:t>
      </w:r>
    </w:p>
    <w:p w:rsidR="004A0C97" w:rsidRPr="007110EC" w:rsidRDefault="005B76D5" w:rsidP="007110EC">
      <w:r>
        <w:t>A kábel mentén víz ne hatolhasson át a kábel tömszelence irányába.</w:t>
      </w:r>
    </w:p>
    <w:p w:rsidR="004A0C97" w:rsidRPr="007110EC" w:rsidRDefault="004A0C97" w:rsidP="007110EC"/>
    <w:p w:rsidR="004A0C97" w:rsidRPr="007110EC" w:rsidRDefault="005B76D5" w:rsidP="00514804">
      <w:pPr>
        <w:spacing w:after="60"/>
      </w:pPr>
      <w:r>
        <w:rPr>
          <w:b/>
        </w:rPr>
        <w:t>Laposan elfektetve beszerelt ventillátorok</w:t>
      </w:r>
    </w:p>
    <w:p w:rsidR="004A0C97" w:rsidRPr="007110EC" w:rsidRDefault="005B76D5" w:rsidP="007110EC">
      <w:r>
        <w:t>Gondoskodjanak arról, hogy a kábel hurok formában legyen vezetve (vízcsapda</w:t>
      </w:r>
      <w:r w:rsidR="004A0C97" w:rsidRPr="007110EC">
        <w:t>).</w:t>
      </w:r>
    </w:p>
    <w:p w:rsidR="00514804" w:rsidRDefault="00514804" w:rsidP="007110EC"/>
    <w:p w:rsidR="00514804" w:rsidRDefault="00B62CB1" w:rsidP="007110EC">
      <w:r>
        <w:rPr>
          <w:noProof/>
        </w:rPr>
        <w:drawing>
          <wp:inline distT="0" distB="0" distL="0" distR="0">
            <wp:extent cx="2018665" cy="2014220"/>
            <wp:effectExtent l="19050" t="0" r="63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04" w:rsidRPr="007110EC" w:rsidRDefault="005B76D5" w:rsidP="00514804">
      <w:r>
        <w:rPr>
          <w:i/>
        </w:rPr>
        <w:t>2. ábra: Vízszintesen fektetve beszerelt ventilátor, a kábel vízcsapda képzésével vezetve</w:t>
      </w:r>
    </w:p>
    <w:p w:rsidR="00514804" w:rsidRPr="007110EC" w:rsidRDefault="00514804" w:rsidP="00514804"/>
    <w:p w:rsidR="00514804" w:rsidRPr="007110EC" w:rsidRDefault="005B76D5" w:rsidP="00514804">
      <w:r>
        <w:rPr>
          <w:b/>
        </w:rPr>
        <w:t>Függőleges pozícióban beszerelt ventilátorok</w:t>
      </w:r>
    </w:p>
    <w:p w:rsidR="00514804" w:rsidRDefault="005B76D5" w:rsidP="00514804">
      <w:pPr>
        <w:rPr>
          <w:i/>
        </w:rPr>
      </w:pPr>
      <w:r>
        <w:t>A kábel bevezetésekor gondoskodjanak arról, hogy a csavaros kábel tömszelencék alulra kerüljenek</w:t>
      </w:r>
      <w:r w:rsidR="00514804" w:rsidRPr="007110EC">
        <w:t>.</w:t>
      </w:r>
      <w:r>
        <w:t xml:space="preserve"> A kábeleket mindig lefelé kell vezetni.</w:t>
      </w:r>
    </w:p>
    <w:p w:rsidR="00514804" w:rsidRDefault="00514804" w:rsidP="007110EC">
      <w:pPr>
        <w:rPr>
          <w:i/>
        </w:rPr>
      </w:pPr>
    </w:p>
    <w:p w:rsidR="00514804" w:rsidRDefault="00514804" w:rsidP="007110EC">
      <w:pPr>
        <w:rPr>
          <w:i/>
        </w:rPr>
      </w:pPr>
      <w:r>
        <w:rPr>
          <w:i/>
        </w:rPr>
        <w:br w:type="column"/>
      </w:r>
      <w:r w:rsidR="00B62CB1">
        <w:rPr>
          <w:noProof/>
        </w:rPr>
        <w:lastRenderedPageBreak/>
        <w:drawing>
          <wp:inline distT="0" distB="0" distL="0" distR="0">
            <wp:extent cx="2048510" cy="2338070"/>
            <wp:effectExtent l="19050" t="0" r="889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97" w:rsidRPr="007110EC" w:rsidRDefault="005B76D5" w:rsidP="007110EC">
      <w:r>
        <w:rPr>
          <w:i/>
        </w:rPr>
        <w:t>3. ábra: Függőlegesen beépített ventillátoroknál alkalmazott kábel nyomvonal</w:t>
      </w:r>
    </w:p>
    <w:p w:rsidR="004A0C97" w:rsidRPr="007110EC" w:rsidRDefault="004A0C97" w:rsidP="007110EC"/>
    <w:p w:rsidR="004A0C97" w:rsidRPr="007110EC" w:rsidRDefault="007110EC" w:rsidP="00514804">
      <w:pPr>
        <w:pStyle w:val="Cmsor3"/>
      </w:pPr>
      <w:r w:rsidRPr="007110EC">
        <w:t>4.3.4</w:t>
      </w:r>
      <w:r w:rsidRPr="007110EC">
        <w:tab/>
        <w:t>Motor</w:t>
      </w:r>
      <w:r w:rsidR="005B76D5">
        <w:t>védelem</w:t>
      </w: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14804" w:rsidTr="005C4679">
        <w:tc>
          <w:tcPr>
            <w:tcW w:w="766" w:type="dxa"/>
          </w:tcPr>
          <w:p w:rsidR="00514804" w:rsidRDefault="00514804" w:rsidP="005C4679"/>
        </w:tc>
        <w:tc>
          <w:tcPr>
            <w:tcW w:w="4111" w:type="dxa"/>
          </w:tcPr>
          <w:p w:rsidR="00514804" w:rsidRPr="007110EC" w:rsidRDefault="00ED6E55" w:rsidP="00514804">
            <w:r>
              <w:rPr>
                <w:b/>
              </w:rPr>
              <w:t>ÓVATOSAN</w:t>
            </w:r>
          </w:p>
          <w:p w:rsidR="00514804" w:rsidRPr="007110EC" w:rsidRDefault="005B76D5" w:rsidP="00514804">
            <w:r>
              <w:rPr>
                <w:b/>
              </w:rPr>
              <w:t>Elektromos feszültség</w:t>
            </w:r>
          </w:p>
          <w:p w:rsidR="00514804" w:rsidRPr="007110EC" w:rsidRDefault="005B76D5" w:rsidP="005B76D5">
            <w:pPr>
              <w:jc w:val="both"/>
            </w:pPr>
            <w:r>
              <w:t>A készülék beépített komponensnek készült és nem rendelkezik elektromosan leválasztást biztosító kapcsolóval</w:t>
            </w:r>
            <w:r w:rsidR="00514804" w:rsidRPr="007110EC">
              <w:t>.</w:t>
            </w:r>
          </w:p>
          <w:p w:rsidR="00514804" w:rsidRPr="00721B3E" w:rsidRDefault="005B76D5" w:rsidP="005B76D5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készüléket megfelelő kapcsolókészülékhez kell csatlakoztatni. A készüléket kizárólag olyan áramkörökben lehet alkalmazni, amelyek kikapcsolása az összes pólust megszakító kapcsolóval történik.</w:t>
            </w:r>
          </w:p>
          <w:p w:rsidR="00514804" w:rsidRPr="00721B3E" w:rsidRDefault="005B76D5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A készüléken végzett munka során ki kell kapcsolni azt a rendszert/gépet, amelybe a készülék telepítve van és gondoskodni kell annak ismételt bekapcsolásának megakadályozásáról</w:t>
            </w:r>
            <w:r w:rsidR="00514804" w:rsidRPr="00721B3E">
              <w:rPr>
                <w:lang w:val="hu-HU" w:eastAsia="hu-HU"/>
              </w:rPr>
              <w:t>.</w:t>
            </w:r>
          </w:p>
        </w:tc>
      </w:tr>
    </w:tbl>
    <w:p w:rsidR="00514804" w:rsidRDefault="00514804" w:rsidP="007110EC">
      <w:pPr>
        <w:rPr>
          <w:b/>
        </w:rPr>
      </w:pPr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514804" w:rsidTr="005C4679">
        <w:tc>
          <w:tcPr>
            <w:tcW w:w="766" w:type="dxa"/>
          </w:tcPr>
          <w:p w:rsidR="00514804" w:rsidRDefault="00514804" w:rsidP="005C4679"/>
        </w:tc>
        <w:tc>
          <w:tcPr>
            <w:tcW w:w="4111" w:type="dxa"/>
          </w:tcPr>
          <w:p w:rsidR="00514804" w:rsidRPr="007110EC" w:rsidRDefault="00ED6E55" w:rsidP="00514804">
            <w:r>
              <w:rPr>
                <w:b/>
              </w:rPr>
              <w:t>MEGJEGYZÉS</w:t>
            </w:r>
          </w:p>
          <w:p w:rsidR="00514804" w:rsidRPr="007110EC" w:rsidRDefault="00C22D96" w:rsidP="00514804">
            <w:r>
              <w:rPr>
                <w:b/>
              </w:rPr>
              <w:t>Motorvédelem hiánya</w:t>
            </w:r>
          </w:p>
          <w:p w:rsidR="00514804" w:rsidRPr="007110EC" w:rsidRDefault="00C22D96" w:rsidP="00514804">
            <w:r>
              <w:t>Motorvédelem nélkül a motor túlmelegedhet és tönkremehet</w:t>
            </w:r>
            <w:r w:rsidR="00514804" w:rsidRPr="007110EC">
              <w:t>.</w:t>
            </w:r>
          </w:p>
          <w:p w:rsidR="00514804" w:rsidRPr="00721B3E" w:rsidRDefault="00C22D96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Csatlakoztassa a tekercsbe épített hőterhelés elleni védelmet.</w:t>
            </w:r>
          </w:p>
        </w:tc>
      </w:tr>
    </w:tbl>
    <w:p w:rsidR="004A0C97" w:rsidRPr="007110EC" w:rsidRDefault="00C22D96" w:rsidP="00C22D96">
      <w:pPr>
        <w:jc w:val="both"/>
      </w:pPr>
      <w:r>
        <w:t xml:space="preserve">A motorok a készülékek védelmére melegedés elleni védőeszközzel vannak felszerelve. </w:t>
      </w:r>
    </w:p>
    <w:p w:rsidR="004A0C97" w:rsidRPr="007110EC" w:rsidRDefault="00C22D96" w:rsidP="00C22D96">
      <w:pPr>
        <w:jc w:val="both"/>
      </w:pPr>
      <w:r>
        <w:t>Gondoskodjanak arról, hogy a melegedéses túlterhelés elleni védőeszköz megfelelően van csatlakoztatva üzemeltetés előtt.</w:t>
      </w:r>
    </w:p>
    <w:p w:rsidR="004A0C97" w:rsidRDefault="00C22D96" w:rsidP="00C22D96">
      <w:pPr>
        <w:jc w:val="both"/>
      </w:pPr>
      <w:r>
        <w:t>A melegedés elleni védőkészülék megfelelő csatlakoztatásának elmulasztása a szavatossági igény érvénytelenítését vonja maga után.</w:t>
      </w:r>
    </w:p>
    <w:p w:rsidR="00514804" w:rsidRDefault="00514804" w:rsidP="007110EC"/>
    <w:p w:rsidR="00514804" w:rsidRDefault="00514804" w:rsidP="007110EC"/>
    <w:p w:rsidR="00514804" w:rsidRPr="007110EC" w:rsidRDefault="00514804" w:rsidP="007110EC"/>
    <w:p w:rsidR="00514804" w:rsidRDefault="00514804" w:rsidP="00514804">
      <w:pPr>
        <w:pStyle w:val="Cmsor2"/>
        <w:sectPr w:rsidR="00514804" w:rsidSect="007110EC">
          <w:pgSz w:w="11900" w:h="16840"/>
          <w:pgMar w:top="1560" w:right="720" w:bottom="720" w:left="720" w:header="365" w:footer="874" w:gutter="0"/>
          <w:cols w:num="2" w:space="567"/>
          <w:noEndnote/>
          <w:docGrid w:linePitch="245"/>
        </w:sectPr>
      </w:pPr>
    </w:p>
    <w:p w:rsidR="00093931" w:rsidRPr="007110EC" w:rsidRDefault="00093931" w:rsidP="00093931">
      <w:pPr>
        <w:pStyle w:val="Cmsor2"/>
      </w:pPr>
      <w:bookmarkStart w:id="24" w:name="_Toc387175073"/>
      <w:r w:rsidRPr="007110EC">
        <w:lastRenderedPageBreak/>
        <w:t>4.4</w:t>
      </w:r>
      <w:r w:rsidRPr="007110EC">
        <w:tab/>
      </w:r>
      <w:bookmarkEnd w:id="24"/>
      <w:r>
        <w:t>Bekötési ábra</w:t>
      </w:r>
    </w:p>
    <w:p w:rsidR="00093931" w:rsidRPr="007110EC" w:rsidRDefault="00B62CB1" w:rsidP="00093931">
      <w:pPr>
        <w:ind w:left="850"/>
      </w:pPr>
      <w:r>
        <w:rPr>
          <w:noProof/>
        </w:rPr>
        <w:drawing>
          <wp:inline distT="0" distB="0" distL="0" distR="0">
            <wp:extent cx="1694815" cy="1246505"/>
            <wp:effectExtent l="19050" t="0" r="635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31" w:rsidRDefault="00093931" w:rsidP="00093931"/>
    <w:tbl>
      <w:tblPr>
        <w:tblW w:w="1054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37"/>
        <w:gridCol w:w="9810"/>
      </w:tblGrid>
      <w:tr w:rsidR="00093931" w:rsidRPr="00C46CC3" w:rsidTr="00134D6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23"/>
            </w:pPr>
            <w:r w:rsidRPr="00C46CC3">
              <w:rPr>
                <w:rFonts w:cs="Arial Narrow"/>
                <w:b/>
                <w:bCs/>
                <w:szCs w:val="18"/>
              </w:rPr>
              <w:t>L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40"/>
            </w:pPr>
            <w:r w:rsidRPr="00C46CC3">
              <w:rPr>
                <w:rFonts w:cs="Arial Narrow"/>
                <w:szCs w:val="18"/>
              </w:rPr>
              <w:t>=</w:t>
            </w:r>
            <w:r w:rsidRPr="00C46CC3">
              <w:rPr>
                <w:rFonts w:cs="Arial Narrow"/>
                <w:spacing w:val="-1"/>
                <w:szCs w:val="18"/>
              </w:rPr>
              <w:t xml:space="preserve"> </w:t>
            </w:r>
            <w:r w:rsidRPr="00C46CC3">
              <w:rPr>
                <w:rFonts w:cs="Arial Narrow"/>
                <w:szCs w:val="18"/>
              </w:rPr>
              <w:t>U1</w:t>
            </w:r>
            <w:r w:rsidRPr="00C46CC3">
              <w:rPr>
                <w:rFonts w:cs="Arial Narrow"/>
                <w:spacing w:val="-1"/>
                <w:szCs w:val="18"/>
              </w:rPr>
              <w:t xml:space="preserve"> </w:t>
            </w:r>
            <w:r>
              <w:rPr>
                <w:rFonts w:cs="Arial Narrow"/>
                <w:szCs w:val="18"/>
              </w:rPr>
              <w:t>= kék</w:t>
            </w:r>
          </w:p>
        </w:tc>
      </w:tr>
      <w:tr w:rsidR="00093931" w:rsidRPr="00C46CC3" w:rsidTr="00134D6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23"/>
            </w:pPr>
            <w:r w:rsidRPr="00C46CC3">
              <w:rPr>
                <w:rFonts w:cs="Arial Narrow"/>
                <w:b/>
                <w:bCs/>
                <w:szCs w:val="18"/>
              </w:rPr>
              <w:t>Z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40"/>
            </w:pPr>
            <w:r w:rsidRPr="00C46CC3">
              <w:rPr>
                <w:rFonts w:cs="Arial Narrow"/>
                <w:szCs w:val="18"/>
              </w:rPr>
              <w:t>B</w:t>
            </w:r>
            <w:r>
              <w:rPr>
                <w:rFonts w:cs="Arial Narrow"/>
                <w:szCs w:val="18"/>
              </w:rPr>
              <w:t>arna</w:t>
            </w:r>
          </w:p>
        </w:tc>
      </w:tr>
      <w:tr w:rsidR="00093931" w:rsidRPr="00C46CC3" w:rsidTr="00134D6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23"/>
            </w:pPr>
            <w:r w:rsidRPr="00C46CC3">
              <w:rPr>
                <w:rFonts w:cs="Arial Narrow"/>
                <w:b/>
                <w:bCs/>
                <w:szCs w:val="18"/>
              </w:rPr>
              <w:t>N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40"/>
            </w:pPr>
            <w:r w:rsidRPr="00C46CC3">
              <w:rPr>
                <w:rFonts w:cs="Arial Narrow"/>
                <w:szCs w:val="18"/>
              </w:rPr>
              <w:t>=</w:t>
            </w:r>
            <w:r w:rsidRPr="00C46CC3">
              <w:rPr>
                <w:rFonts w:cs="Arial Narrow"/>
                <w:spacing w:val="-1"/>
                <w:szCs w:val="18"/>
              </w:rPr>
              <w:t xml:space="preserve"> </w:t>
            </w:r>
            <w:r w:rsidRPr="00C46CC3">
              <w:rPr>
                <w:rFonts w:cs="Arial Narrow"/>
                <w:szCs w:val="18"/>
              </w:rPr>
              <w:t>U2</w:t>
            </w:r>
            <w:r w:rsidRPr="00C46CC3">
              <w:rPr>
                <w:rFonts w:cs="Arial Narrow"/>
                <w:spacing w:val="-1"/>
                <w:szCs w:val="18"/>
              </w:rPr>
              <w:t xml:space="preserve"> </w:t>
            </w:r>
            <w:r>
              <w:rPr>
                <w:rFonts w:cs="Arial Narrow"/>
                <w:szCs w:val="18"/>
              </w:rPr>
              <w:t>= fekete</w:t>
            </w:r>
          </w:p>
        </w:tc>
      </w:tr>
      <w:tr w:rsidR="00093931" w:rsidRPr="00C46CC3" w:rsidTr="00134D6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23"/>
            </w:pPr>
            <w:r w:rsidRPr="00C46CC3">
              <w:rPr>
                <w:rFonts w:cs="Arial Narrow"/>
                <w:b/>
                <w:bCs/>
                <w:szCs w:val="18"/>
              </w:rPr>
              <w:t>PE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40"/>
            </w:pPr>
            <w:r>
              <w:rPr>
                <w:rFonts w:cs="Arial Narrow"/>
                <w:szCs w:val="18"/>
              </w:rPr>
              <w:t>zöld / sárga</w:t>
            </w:r>
          </w:p>
        </w:tc>
      </w:tr>
      <w:tr w:rsidR="00093931" w:rsidRPr="00C46CC3" w:rsidTr="00134D6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23"/>
            </w:pPr>
            <w:r w:rsidRPr="00C46CC3">
              <w:rPr>
                <w:rFonts w:cs="Arial Narrow"/>
                <w:b/>
                <w:bCs/>
                <w:szCs w:val="18"/>
              </w:rPr>
              <w:t>TOP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31" w:rsidRPr="00C46CC3" w:rsidRDefault="00093931" w:rsidP="00134D6F">
            <w:pPr>
              <w:pStyle w:val="TableParagraph"/>
              <w:kinsoku w:val="0"/>
              <w:overflowPunct w:val="0"/>
              <w:spacing w:before="6"/>
              <w:ind w:left="40"/>
            </w:pPr>
            <w:r>
              <w:rPr>
                <w:rFonts w:cs="Arial Narrow"/>
                <w:szCs w:val="18"/>
              </w:rPr>
              <w:t>szürke</w:t>
            </w:r>
          </w:p>
        </w:tc>
      </w:tr>
    </w:tbl>
    <w:p w:rsidR="00514804" w:rsidRDefault="00514804" w:rsidP="007110EC">
      <w:pPr>
        <w:sectPr w:rsidR="00514804" w:rsidSect="00514804">
          <w:pgSz w:w="11900" w:h="16840"/>
          <w:pgMar w:top="1560" w:right="720" w:bottom="720" w:left="720" w:header="365" w:footer="874" w:gutter="0"/>
          <w:cols w:space="567"/>
          <w:noEndnote/>
          <w:docGrid w:linePitch="245"/>
        </w:sectPr>
      </w:pPr>
    </w:p>
    <w:p w:rsidR="004A0C97" w:rsidRPr="007110EC" w:rsidRDefault="007110EC" w:rsidP="001C6168">
      <w:pPr>
        <w:pStyle w:val="Cmsor2"/>
      </w:pPr>
      <w:bookmarkStart w:id="25" w:name="_Toc387250216"/>
      <w:r w:rsidRPr="007110EC">
        <w:lastRenderedPageBreak/>
        <w:t>4.5</w:t>
      </w:r>
      <w:r w:rsidRPr="007110EC">
        <w:tab/>
      </w:r>
      <w:r w:rsidR="00C22D96">
        <w:t>További csavaros tömszelencék kinyitása</w:t>
      </w:r>
      <w:bookmarkEnd w:id="25"/>
    </w:p>
    <w:p w:rsidR="004A0C97" w:rsidRPr="007110EC" w:rsidRDefault="00C22D96" w:rsidP="00C22D96">
      <w:pPr>
        <w:jc w:val="both"/>
      </w:pPr>
      <w:r>
        <w:t>Lehetőség van második kábel tömszelence nyílás áttörésére a csatlakozódobozon keresztül</w:t>
      </w:r>
      <w:r w:rsidR="004A0C97" w:rsidRPr="007110EC">
        <w:t>.</w:t>
      </w:r>
    </w:p>
    <w:p w:rsidR="004A0C97" w:rsidRDefault="004A0C97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1C6168" w:rsidP="005C4679"/>
        </w:tc>
        <w:tc>
          <w:tcPr>
            <w:tcW w:w="4111" w:type="dxa"/>
          </w:tcPr>
          <w:p w:rsidR="001C6168" w:rsidRPr="007110EC" w:rsidRDefault="00ED6E55" w:rsidP="001C6168">
            <w:r>
              <w:rPr>
                <w:b/>
              </w:rPr>
              <w:t>FIGYELEM</w:t>
            </w:r>
          </w:p>
          <w:p w:rsidR="001C6168" w:rsidRPr="007110EC" w:rsidRDefault="00C22D96" w:rsidP="001C6168">
            <w:r>
              <w:rPr>
                <w:b/>
              </w:rPr>
              <w:t>Hiba esetén a csavaros tömszelence feszültség alatt áll.</w:t>
            </w:r>
          </w:p>
          <w:p w:rsidR="001C6168" w:rsidRPr="007110EC" w:rsidRDefault="00C22D96" w:rsidP="001C6168">
            <w:r>
              <w:t>Áramütés veszélye</w:t>
            </w:r>
          </w:p>
          <w:p w:rsidR="001C6168" w:rsidRPr="00721B3E" w:rsidRDefault="00C22D96" w:rsidP="00C22D96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Műanyag kapocsdobozoknál ne használjanak fém kábelátvezető tömszelencéket</w:t>
            </w:r>
            <w:r w:rsidR="001C6168" w:rsidRPr="00721B3E">
              <w:rPr>
                <w:lang w:val="hu-HU" w:eastAsia="hu-HU"/>
              </w:rPr>
              <w:t>.</w:t>
            </w:r>
          </w:p>
        </w:tc>
      </w:tr>
    </w:tbl>
    <w:p w:rsidR="001C6168" w:rsidRDefault="001C6168" w:rsidP="007110EC"/>
    <w:p w:rsidR="004A0C97" w:rsidRPr="007110EC" w:rsidRDefault="00C22D96" w:rsidP="00C22D96">
      <w:pPr>
        <w:pStyle w:val="Bullet1"/>
        <w:jc w:val="both"/>
      </w:pPr>
      <w:r>
        <w:t>Csavarozza be a kábelátvezető tömszelencét az előre kivágott menetbe</w:t>
      </w:r>
      <w:r w:rsidR="00093931">
        <w:t xml:space="preserve"> csavarhú</w:t>
      </w:r>
      <w:r>
        <w:t>zó használatával</w:t>
      </w:r>
      <w:r w:rsidR="004A0C97" w:rsidRPr="007110EC">
        <w:t>.</w:t>
      </w:r>
    </w:p>
    <w:p w:rsidR="004A0C97" w:rsidRPr="007110EC" w:rsidRDefault="00C22D96" w:rsidP="00C22D96">
      <w:pPr>
        <w:ind w:left="357"/>
        <w:jc w:val="both"/>
      </w:pPr>
      <w:r>
        <w:t>Eközben ügyeljenek a meghúzási nyomatékokra (lásd a 3.1. Termékrajz című fejezetet)</w:t>
      </w:r>
      <w:r w:rsidR="004A0C97" w:rsidRPr="007110EC">
        <w:t>.</w:t>
      </w:r>
    </w:p>
    <w:p w:rsidR="004A0C97" w:rsidRPr="007110EC" w:rsidRDefault="00C22D96" w:rsidP="00C22D96">
      <w:pPr>
        <w:pStyle w:val="Bullet1"/>
        <w:jc w:val="both"/>
      </w:pPr>
      <w:r>
        <w:t>Távolítsa el a műanyagfület, amelyik leesik a kábel csatlakozódobozba történő benyomásakor</w:t>
      </w:r>
      <w:r w:rsidR="004A0C97" w:rsidRPr="007110EC">
        <w:t>.</w:t>
      </w:r>
    </w:p>
    <w:p w:rsidR="004A0C97" w:rsidRPr="007110EC" w:rsidRDefault="004A0C97" w:rsidP="007110EC"/>
    <w:p w:rsidR="004A0C97" w:rsidRPr="007110EC" w:rsidRDefault="00B62CB1" w:rsidP="007110EC">
      <w:r>
        <w:rPr>
          <w:noProof/>
        </w:rPr>
        <w:drawing>
          <wp:inline distT="0" distB="0" distL="0" distR="0">
            <wp:extent cx="3140075" cy="987425"/>
            <wp:effectExtent l="19050" t="0" r="317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97" w:rsidRPr="007110EC" w:rsidRDefault="00C22D96" w:rsidP="007110EC">
      <w:r>
        <w:rPr>
          <w:i/>
        </w:rPr>
        <w:t>4. ábra: Csavarmenetes kábel tömszelence nyílás</w:t>
      </w:r>
    </w:p>
    <w:p w:rsidR="004A0C97" w:rsidRPr="007110EC" w:rsidRDefault="004A0C97" w:rsidP="007110EC"/>
    <w:p w:rsidR="004A0C97" w:rsidRPr="007110EC" w:rsidRDefault="007110EC" w:rsidP="001C6168">
      <w:pPr>
        <w:pStyle w:val="Cmsor2"/>
      </w:pPr>
      <w:bookmarkStart w:id="26" w:name="_Toc387250217"/>
      <w:r w:rsidRPr="007110EC">
        <w:t>4.6</w:t>
      </w:r>
      <w:r w:rsidRPr="007110EC">
        <w:tab/>
      </w:r>
      <w:r w:rsidR="00C22D96">
        <w:t>A csatlakozások ellenőrzése</w:t>
      </w:r>
      <w:bookmarkEnd w:id="26"/>
    </w:p>
    <w:p w:rsidR="004A0C97" w:rsidRPr="007110EC" w:rsidRDefault="00C22D96" w:rsidP="001C6168">
      <w:pPr>
        <w:pStyle w:val="Bullet1"/>
      </w:pPr>
      <w:r>
        <w:t>Ügyeljen arra, hogy a feszültség legyen kikapcsolva (az összes fázis</w:t>
      </w:r>
      <w:r w:rsidR="004A0C97" w:rsidRPr="007110EC">
        <w:t>).</w:t>
      </w:r>
    </w:p>
    <w:p w:rsidR="004A0C97" w:rsidRPr="007110EC" w:rsidRDefault="00C22D96" w:rsidP="001C6168">
      <w:pPr>
        <w:pStyle w:val="Bullet1"/>
      </w:pPr>
      <w:r>
        <w:t>Gondoskodjon a visszakapcsolás megakadályozásáról</w:t>
      </w:r>
      <w:r w:rsidR="004A0C97" w:rsidRPr="007110EC">
        <w:t>.</w:t>
      </w:r>
    </w:p>
    <w:p w:rsidR="004A0C97" w:rsidRPr="007110EC" w:rsidRDefault="00C22D96" w:rsidP="001C6168">
      <w:pPr>
        <w:pStyle w:val="Bullet1"/>
      </w:pPr>
      <w:r>
        <w:t>Ellenőrizze a csatlakozóvezeték helyes illeszkedését</w:t>
      </w:r>
      <w:r w:rsidR="004A0C97" w:rsidRPr="007110EC">
        <w:t>.</w:t>
      </w:r>
    </w:p>
    <w:p w:rsidR="004A0C97" w:rsidRPr="007110EC" w:rsidRDefault="00C22D96" w:rsidP="001C6168">
      <w:pPr>
        <w:pStyle w:val="Bullet1"/>
      </w:pPr>
      <w:r>
        <w:t>Csavarja be ismét a csatlakozódoboz fedelének zárócsavarjait</w:t>
      </w:r>
      <w:r w:rsidR="004A0C97" w:rsidRPr="007110EC">
        <w:t>.</w:t>
      </w:r>
    </w:p>
    <w:p w:rsidR="004A0C97" w:rsidRDefault="00AB3E12" w:rsidP="00AB3E12">
      <w:pPr>
        <w:pStyle w:val="Bullet1"/>
        <w:jc w:val="both"/>
      </w:pPr>
      <w:r>
        <w:t>A csatlakozódoboz meghúzási nyomatékait lásd a 3.1. Termékrajz című fejezetben</w:t>
      </w:r>
      <w:r w:rsidR="004A0C97" w:rsidRPr="007110EC">
        <w:t>.</w:t>
      </w:r>
    </w:p>
    <w:p w:rsidR="00AB3E12" w:rsidRPr="007110EC" w:rsidRDefault="00AB3E12" w:rsidP="00AB3E12">
      <w:pPr>
        <w:pStyle w:val="Bullet1"/>
        <w:jc w:val="both"/>
      </w:pPr>
      <w:r>
        <w:t>Gondoskodjon arról, hogy a csatlakozódoboz helyesen legyen lezárva, tömítve és minden csavar, illetve csavarmenetes tömszelence megfelelően legyen meghúzva.</w:t>
      </w:r>
    </w:p>
    <w:p w:rsidR="004A0C97" w:rsidRPr="007110EC" w:rsidRDefault="007110EC" w:rsidP="001C6168">
      <w:pPr>
        <w:pStyle w:val="Cmsor2"/>
      </w:pPr>
      <w:bookmarkStart w:id="27" w:name="_Toc387250218"/>
      <w:r w:rsidRPr="007110EC">
        <w:t>4.7</w:t>
      </w:r>
      <w:r w:rsidRPr="007110EC">
        <w:tab/>
      </w:r>
      <w:r w:rsidR="00AB3E12">
        <w:t>A készülék bekapcsolása</w:t>
      </w:r>
      <w:bookmarkEnd w:id="27"/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B62CB1" w:rsidP="005C4679">
            <w:r>
              <w:rPr>
                <w:noProof/>
              </w:rPr>
              <w:drawing>
                <wp:inline distT="0" distB="0" distL="0" distR="0">
                  <wp:extent cx="414020" cy="362585"/>
                  <wp:effectExtent l="19050" t="0" r="508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C6168" w:rsidRPr="007110EC" w:rsidRDefault="00ED6E55" w:rsidP="001C6168">
            <w:r>
              <w:rPr>
                <w:b/>
              </w:rPr>
              <w:t>FIGYELEM</w:t>
            </w:r>
          </w:p>
          <w:p w:rsidR="001C6168" w:rsidRPr="007110EC" w:rsidRDefault="00AB3E12" w:rsidP="001C6168">
            <w:r>
              <w:rPr>
                <w:b/>
              </w:rPr>
              <w:t>Forró motorház</w:t>
            </w:r>
          </w:p>
          <w:p w:rsidR="001C6168" w:rsidRPr="007110EC" w:rsidRDefault="00AB3E12" w:rsidP="001C6168">
            <w:r>
              <w:t>Tűzveszély</w:t>
            </w:r>
          </w:p>
          <w:p w:rsidR="001C6168" w:rsidRPr="00721B3E" w:rsidRDefault="00AB3E12" w:rsidP="00AB3E12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Gondoskodjon arról, hogy a ventilátor közelében ne legyen éghető vagy gyúlékony anyag</w:t>
            </w:r>
            <w:r w:rsidR="001C6168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AB3E12" w:rsidP="00AB3E12">
      <w:pPr>
        <w:pStyle w:val="Bullet1"/>
        <w:jc w:val="both"/>
      </w:pPr>
      <w:r>
        <w:t>Vizsgálja meg a készüléket külső látható sérülés szempontjából és győződjön meg a védelmi eszközök megfelelő működéséről bekapcsolás előtt.</w:t>
      </w:r>
    </w:p>
    <w:p w:rsidR="004A0C97" w:rsidRPr="007110EC" w:rsidRDefault="00AB3E12" w:rsidP="001C6168">
      <w:pPr>
        <w:pStyle w:val="Bullet1"/>
      </w:pPr>
      <w:r>
        <w:t>Ellenőrizze a ventilátor levegőáramlásának útvonalait idegen tárgyak szempontjából és távolítson el minden ott található ilyen tárgyat</w:t>
      </w:r>
      <w:r w:rsidR="004A0C97" w:rsidRPr="007110EC">
        <w:t>.</w:t>
      </w:r>
    </w:p>
    <w:p w:rsidR="004A0C97" w:rsidRPr="007110EC" w:rsidRDefault="00AB3E12" w:rsidP="001C6168">
      <w:pPr>
        <w:pStyle w:val="Bullet1"/>
      </w:pPr>
      <w:r>
        <w:t>Kapcsolja rá a névleges feszültséget az ellátóvezetékre.</w:t>
      </w:r>
    </w:p>
    <w:p w:rsidR="004A0C97" w:rsidRPr="007110EC" w:rsidRDefault="007110EC" w:rsidP="001C6168">
      <w:pPr>
        <w:pStyle w:val="Cmsor2"/>
      </w:pPr>
      <w:bookmarkStart w:id="28" w:name="_Toc387250219"/>
      <w:r w:rsidRPr="007110EC">
        <w:t>4.8</w:t>
      </w:r>
      <w:r w:rsidRPr="007110EC">
        <w:tab/>
      </w:r>
      <w:r w:rsidR="00AB3E12">
        <w:t>A készülék kikapcsolása</w:t>
      </w:r>
      <w:bookmarkEnd w:id="28"/>
    </w:p>
    <w:p w:rsidR="004A0C97" w:rsidRPr="007110EC" w:rsidRDefault="00AB3E12" w:rsidP="00AB3E12">
      <w:pPr>
        <w:pStyle w:val="Bullet1"/>
        <w:jc w:val="both"/>
      </w:pPr>
      <w:r>
        <w:t>Bontsa a készülék tápfeszültség ellátását a tápvezeték főkapcsolójával.</w:t>
      </w:r>
    </w:p>
    <w:p w:rsidR="004A0C97" w:rsidRPr="007110EC" w:rsidRDefault="00AB3E12" w:rsidP="001C6168">
      <w:pPr>
        <w:pStyle w:val="Bullet1"/>
      </w:pPr>
      <w:r>
        <w:t>Lekapcsoláskor gondoskodjon arról, hogy utolsóként a földelővezeték bontása történjen meg.</w:t>
      </w:r>
    </w:p>
    <w:p w:rsidR="001C6168" w:rsidRDefault="001C6168" w:rsidP="007110EC">
      <w:pPr>
        <w:rPr>
          <w:b/>
        </w:rPr>
      </w:pPr>
    </w:p>
    <w:p w:rsidR="001C6168" w:rsidRDefault="001C6168" w:rsidP="007110EC">
      <w:pPr>
        <w:rPr>
          <w:b/>
        </w:rPr>
      </w:pPr>
    </w:p>
    <w:p w:rsidR="001C6168" w:rsidRDefault="001C6168" w:rsidP="007110EC">
      <w:pPr>
        <w:rPr>
          <w:b/>
        </w:rPr>
      </w:pPr>
    </w:p>
    <w:p w:rsidR="004A0C97" w:rsidRPr="007110EC" w:rsidRDefault="001C6168" w:rsidP="00AB3E12">
      <w:pPr>
        <w:pStyle w:val="Cmsor1"/>
        <w:jc w:val="both"/>
      </w:pPr>
      <w:r>
        <w:br w:type="column"/>
      </w:r>
      <w:bookmarkStart w:id="29" w:name="_Toc387250220"/>
      <w:r w:rsidR="007110EC" w:rsidRPr="007110EC">
        <w:lastRenderedPageBreak/>
        <w:t>5.</w:t>
      </w:r>
      <w:r w:rsidR="007110EC" w:rsidRPr="007110EC">
        <w:tab/>
      </w:r>
      <w:r w:rsidR="00AB3E12">
        <w:t>KARBANTARTÁS, RENDELLENES ÜZEMÁLLAPOTOK, ESETLEGES OKOK ÉS JAVÍTÁSOK</w:t>
      </w:r>
      <w:bookmarkEnd w:id="29"/>
    </w:p>
    <w:p w:rsidR="002044FA" w:rsidRDefault="002044FA" w:rsidP="007110EC">
      <w:r>
        <w:t>A motort az ebm-papst lepecsételte. Változtatást  vagy javítást csak az ebm-papst végezhet rajta.</w:t>
      </w:r>
    </w:p>
    <w:p w:rsidR="002044FA" w:rsidRDefault="002044FA" w:rsidP="007110EC">
      <w:r>
        <w:t>A csatlakozódobozt nem kell felnyitni a karbantartáshoz.</w:t>
      </w:r>
    </w:p>
    <w:p w:rsidR="004A0C97" w:rsidRPr="007110EC" w:rsidRDefault="00AB3E12" w:rsidP="007110EC">
      <w:r>
        <w:t>Ne hajtson végre semmilyen javítást az Ön berendezésén. Javítás vagy csere céljából juttassa vissza a berendezést az ebm-papst címére.</w:t>
      </w:r>
    </w:p>
    <w:p w:rsidR="004A0C97" w:rsidRDefault="004A0C97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1C6168" w:rsidP="005C4679"/>
        </w:tc>
        <w:tc>
          <w:tcPr>
            <w:tcW w:w="4111" w:type="dxa"/>
          </w:tcPr>
          <w:p w:rsidR="001C6168" w:rsidRPr="007110EC" w:rsidRDefault="00ED6E55" w:rsidP="001C6168">
            <w:r>
              <w:rPr>
                <w:b/>
              </w:rPr>
              <w:t>FIGYELEM</w:t>
            </w:r>
          </w:p>
          <w:p w:rsidR="001C6168" w:rsidRPr="007110EC" w:rsidRDefault="00AB3E12" w:rsidP="001C6168">
            <w:r>
              <w:rPr>
                <w:b/>
              </w:rPr>
              <w:t>A kapcsokon és csatlakozókon feszültség van akkor is, ha a berendezés ki van kapcsolva.</w:t>
            </w:r>
          </w:p>
          <w:p w:rsidR="001C6168" w:rsidRPr="007110EC" w:rsidRDefault="00AB3E12" w:rsidP="001C6168">
            <w:r>
              <w:t>Áramütés</w:t>
            </w:r>
          </w:p>
          <w:p w:rsidR="001C6168" w:rsidRPr="007110EC" w:rsidRDefault="001C6168" w:rsidP="001C6168">
            <w:r w:rsidRPr="007110EC">
              <w:t xml:space="preserve">→ </w:t>
            </w:r>
            <w:r w:rsidR="00AB3E12">
              <w:t>Várjon öt percig a feszültség minden póluson történő megszakítása után mielőtt felnyitná a berendezést</w:t>
            </w:r>
            <w:r w:rsidRPr="007110EC">
              <w:t>.</w:t>
            </w:r>
          </w:p>
          <w:p w:rsidR="001C6168" w:rsidRDefault="001C6168" w:rsidP="001C6168"/>
          <w:p w:rsidR="002044FA" w:rsidRPr="007110EC" w:rsidRDefault="002044FA" w:rsidP="002044FA">
            <w:r>
              <w:rPr>
                <w:b/>
              </w:rPr>
              <w:t>ÓVATOSAN</w:t>
            </w:r>
          </w:p>
          <w:p w:rsidR="002044FA" w:rsidRPr="007110EC" w:rsidRDefault="002044FA" w:rsidP="002044FA">
            <w:r>
              <w:rPr>
                <w:b/>
              </w:rPr>
              <w:t>A készülék kikapcsolása után is van a kondenzátoron elektromos töltés</w:t>
            </w:r>
          </w:p>
          <w:p w:rsidR="002044FA" w:rsidRPr="007110EC" w:rsidRDefault="002044FA" w:rsidP="002044FA">
            <w:r>
              <w:t>Áramütés, sérülés veszélye</w:t>
            </w:r>
          </w:p>
          <w:p w:rsidR="002044FA" w:rsidRPr="00721B3E" w:rsidRDefault="002044FA" w:rsidP="002044FA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Süsse ki a kondenzátorokat, mielőtt a készüléken munkát végezne.</w:t>
            </w:r>
          </w:p>
          <w:p w:rsidR="002044FA" w:rsidRPr="007110EC" w:rsidRDefault="002044FA" w:rsidP="001C6168"/>
          <w:p w:rsidR="001C6168" w:rsidRPr="007110EC" w:rsidRDefault="00ED6E55" w:rsidP="001C6168">
            <w:r>
              <w:rPr>
                <w:b/>
              </w:rPr>
              <w:t>ÓVATOSAN</w:t>
            </w:r>
          </w:p>
          <w:p w:rsidR="001C6168" w:rsidRPr="007110EC" w:rsidRDefault="00457197" w:rsidP="001C6168">
            <w:r>
              <w:rPr>
                <w:b/>
              </w:rPr>
              <w:t>A motor automatikusan újraindul az üzemi feszültség bekapcsolásakor, például áramszünet után</w:t>
            </w:r>
            <w:r w:rsidR="001C6168" w:rsidRPr="005C4679">
              <w:rPr>
                <w:b/>
              </w:rPr>
              <w:t>.</w:t>
            </w:r>
          </w:p>
          <w:p w:rsidR="001C6168" w:rsidRPr="007110EC" w:rsidRDefault="00457197" w:rsidP="001C6168">
            <w:r>
              <w:t>Sérülés veszélye</w:t>
            </w:r>
          </w:p>
          <w:p w:rsidR="00457197" w:rsidRPr="00721B3E" w:rsidRDefault="00457197" w:rsidP="00457197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Tartózkodjon a berendezés veszélyterületén kívül.</w:t>
            </w:r>
          </w:p>
          <w:p w:rsidR="00457197" w:rsidRPr="00721B3E" w:rsidRDefault="00457197" w:rsidP="00457197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 xml:space="preserve">A berendezésen végzett munka közben legyen kikapcsolva a hálózati tápfeszültség és gondoskodni kell arról, hogy ne kapcsolják be azt ismét. </w:t>
            </w:r>
          </w:p>
          <w:p w:rsidR="00457197" w:rsidRPr="00721B3E" w:rsidRDefault="00457197" w:rsidP="00457197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 xml:space="preserve">Várjon, amíg a készülék megáll. </w:t>
            </w:r>
          </w:p>
          <w:p w:rsidR="00457197" w:rsidRPr="00721B3E" w:rsidRDefault="00457197" w:rsidP="00457197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Helyezze be a kivezetett melegedési túlterhelés védőkészüléket a vezérlő áramkörbe úgy, hogy a lehűlt motor hibaelhárítás után ne kapcsolódhasson be ismét önállóan</w:t>
            </w:r>
          </w:p>
          <w:p w:rsidR="001C6168" w:rsidRPr="00721B3E" w:rsidRDefault="001C6168" w:rsidP="00457197">
            <w:pPr>
              <w:pStyle w:val="Bullet2"/>
              <w:numPr>
                <w:ilvl w:val="0"/>
                <w:numId w:val="0"/>
              </w:numPr>
              <w:ind w:left="358" w:hanging="357"/>
              <w:rPr>
                <w:lang w:val="hu-HU" w:eastAsia="hu-HU"/>
              </w:rPr>
            </w:pPr>
          </w:p>
        </w:tc>
      </w:tr>
    </w:tbl>
    <w:p w:rsidR="001C6168" w:rsidRDefault="001C6168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C6168" w:rsidRDefault="00457197" w:rsidP="00457197">
            <w:pPr>
              <w:jc w:val="both"/>
            </w:pPr>
            <w:r>
              <w:t>Amennyiben a készüléket bizonyos ideig nem használják (például tároláskor, javasoljuk, hogy legalább két órára kapcsolják be a készüléket az esetleges kondenzátum elpárologtatására és a csapágyak átmozgatására</w:t>
            </w:r>
          </w:p>
        </w:tc>
      </w:tr>
    </w:tbl>
    <w:p w:rsidR="001C6168" w:rsidRPr="007110EC" w:rsidRDefault="001C6168" w:rsidP="007110EC"/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610"/>
        <w:gridCol w:w="1327"/>
        <w:gridCol w:w="1940"/>
      </w:tblGrid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pPr>
              <w:rPr>
                <w:b/>
              </w:rPr>
            </w:pPr>
            <w:r>
              <w:rPr>
                <w:b/>
              </w:rPr>
              <w:t>Rendellenesség/hiba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pPr>
              <w:rPr>
                <w:b/>
              </w:rPr>
            </w:pPr>
            <w:r>
              <w:rPr>
                <w:b/>
              </w:rPr>
              <w:t>Lehetséges ok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pPr>
              <w:rPr>
                <w:b/>
              </w:rPr>
            </w:pPr>
            <w:r>
              <w:rPr>
                <w:b/>
              </w:rPr>
              <w:t>Lehetséges javítás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pPr>
              <w:rPr>
                <w:b/>
              </w:rPr>
            </w:pPr>
            <w:r>
              <w:rPr>
                <w:b/>
              </w:rPr>
              <w:t>A járókerék durván fut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r>
              <w:t>A fo</w:t>
            </w:r>
            <w:r w:rsidR="00133CC7">
              <w:t>rgó alkatrészek kiegyensúlyozat-</w:t>
            </w:r>
            <w:r>
              <w:t>lanok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Tisztítsák meg a készül</w:t>
            </w:r>
            <w:r w:rsidR="00133CC7">
              <w:t>éket; amennyiben a kiegyensúlyo</w:t>
            </w:r>
            <w:r>
              <w:t>zatlanság még mindig fennáll a tisztítás után, cseréljék ki a készüléket. Amennyiben bármilyen súlyt helyeztek el a készüléken a tisztítás során, ügyeljenek arra, hogy azt később eltávolítsák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pPr>
              <w:rPr>
                <w:b/>
              </w:rPr>
            </w:pPr>
            <w:r>
              <w:rPr>
                <w:b/>
              </w:rPr>
              <w:t>A motor nem forog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r>
              <w:t>Mechanikus blokkolás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Kapcsolják ki, válasszák le a hálózatról és szüntessék meg a mechanikus akadályt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1C6168" w:rsidP="001C6168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r>
              <w:t>A hálózati tápfeszültség hibás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Ellenőrizzék a hálózati tápfeszültség ellátást, állítsák helyre az áramellátást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1C6168" w:rsidP="001C6168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r>
              <w:t>Hibás csatlakozó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Végezzenek feszültség-mentesítést, ellenőrizzék a helyes csatlakozást, lásd a bekötési rajzot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1C6168" w:rsidP="001C6168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r>
              <w:t>A túlmelegedési túlterhelés védelem elműködött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Hagyja lehűlni a motort, keresse meg és javítsa ki a hiba okát, amennyiben szükséges, hidalja át az újraindítás reteszelését</w:t>
            </w:r>
          </w:p>
        </w:tc>
      </w:tr>
      <w:tr w:rsidR="001C6168" w:rsidRPr="001C6168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1C6168" w:rsidP="001C6168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1C6168">
            <w:r>
              <w:t>Nem megfelelő működési pont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8" w:rsidRPr="001C6168" w:rsidRDefault="00457197" w:rsidP="00457197">
            <w:pPr>
              <w:jc w:val="both"/>
            </w:pPr>
            <w:r>
              <w:t>Ellenőrizze a működési pontot</w:t>
            </w:r>
          </w:p>
        </w:tc>
      </w:tr>
      <w:tr w:rsidR="002044FA" w:rsidRPr="007110EC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>
            <w:r>
              <w:rPr>
                <w:b/>
              </w:rPr>
              <w:t>A motor túlmelegedése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>
            <w:r>
              <w:t>Környezeti hőmérséklet túl magas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>
            <w:r>
              <w:t>Amennyiben lehetséges, csökkentse a környezeti hőmérsékletet</w:t>
            </w:r>
          </w:p>
        </w:tc>
      </w:tr>
      <w:tr w:rsidR="002044FA" w:rsidRPr="007110EC" w:rsidTr="002044FA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>
            <w:r>
              <w:t>Elégtelen hűtés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4FA" w:rsidRPr="007110EC" w:rsidRDefault="002044FA" w:rsidP="00134D6F">
            <w:r>
              <w:t>Javítsa a hűtést</w:t>
            </w:r>
          </w:p>
        </w:tc>
      </w:tr>
    </w:tbl>
    <w:p w:rsidR="004A0C97" w:rsidRPr="007110EC" w:rsidRDefault="004A0C97" w:rsidP="007110EC"/>
    <w:p w:rsidR="004A0C97" w:rsidRPr="007110EC" w:rsidRDefault="004A0C97" w:rsidP="007110EC"/>
    <w:p w:rsidR="004A0C97" w:rsidRDefault="004A0C97" w:rsidP="007110EC"/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B62CB1" w:rsidP="005C4679">
            <w:r>
              <w:rPr>
                <w:noProof/>
              </w:rPr>
              <w:drawing>
                <wp:inline distT="0" distB="0" distL="0" distR="0">
                  <wp:extent cx="362585" cy="358140"/>
                  <wp:effectExtent l="1905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C6168" w:rsidRDefault="00CF2586" w:rsidP="005C4679">
            <w:r>
              <w:t>Ha bármilyen más problémája lenne, forduljon az ebm-papst-hoz</w:t>
            </w:r>
            <w:r w:rsidR="001C6168" w:rsidRPr="007110EC">
              <w:t>.</w:t>
            </w:r>
          </w:p>
        </w:tc>
      </w:tr>
    </w:tbl>
    <w:p w:rsidR="004A0C97" w:rsidRPr="007110EC" w:rsidRDefault="007110EC" w:rsidP="001C6168">
      <w:pPr>
        <w:pStyle w:val="Cmsor2"/>
      </w:pPr>
      <w:bookmarkStart w:id="30" w:name="_Toc387250221"/>
      <w:r w:rsidRPr="007110EC">
        <w:t>5.1</w:t>
      </w:r>
      <w:r w:rsidRPr="007110EC">
        <w:tab/>
      </w:r>
      <w:r w:rsidR="00CF2586">
        <w:t>Tisztítás</w:t>
      </w:r>
      <w:bookmarkEnd w:id="30"/>
    </w:p>
    <w:tbl>
      <w:tblPr>
        <w:tblW w:w="48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</w:tblGrid>
      <w:tr w:rsidR="001C6168" w:rsidTr="005C4679">
        <w:tc>
          <w:tcPr>
            <w:tcW w:w="766" w:type="dxa"/>
          </w:tcPr>
          <w:p w:rsidR="001C6168" w:rsidRDefault="001C6168" w:rsidP="005C4679"/>
        </w:tc>
        <w:tc>
          <w:tcPr>
            <w:tcW w:w="4111" w:type="dxa"/>
          </w:tcPr>
          <w:p w:rsidR="001C6168" w:rsidRPr="007110EC" w:rsidRDefault="00ED6E55" w:rsidP="001C6168">
            <w:r>
              <w:rPr>
                <w:b/>
              </w:rPr>
              <w:t>MEGJEGYZÉS</w:t>
            </w:r>
          </w:p>
          <w:p w:rsidR="001C6168" w:rsidRPr="007110EC" w:rsidRDefault="00CF2586" w:rsidP="001C6168">
            <w:r>
              <w:rPr>
                <w:b/>
              </w:rPr>
              <w:t>A készülék sérülése tisztítás alatt</w:t>
            </w:r>
            <w:r w:rsidR="001C6168" w:rsidRPr="005C4679">
              <w:rPr>
                <w:b/>
              </w:rPr>
              <w:t>.</w:t>
            </w:r>
          </w:p>
          <w:p w:rsidR="001C6168" w:rsidRPr="007110EC" w:rsidRDefault="00CF2586" w:rsidP="001C6168">
            <w:r>
              <w:t>Lehetséges rendellenes működés</w:t>
            </w:r>
          </w:p>
          <w:p w:rsidR="001C6168" w:rsidRPr="00721B3E" w:rsidRDefault="00CF2586" w:rsidP="00CF2586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Ne tisztítsa a készüléket vízsugárral vagy nagynyomású mosóval</w:t>
            </w:r>
            <w:r w:rsidR="001C6168" w:rsidRPr="00721B3E">
              <w:rPr>
                <w:lang w:val="hu-HU" w:eastAsia="hu-HU"/>
              </w:rPr>
              <w:t>.</w:t>
            </w:r>
          </w:p>
          <w:p w:rsidR="001C6168" w:rsidRPr="00721B3E" w:rsidRDefault="00CF2586" w:rsidP="005C4679">
            <w:pPr>
              <w:pStyle w:val="Bullet2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Ne használjon semmilyen savat, bázist, vagy oldószert tartalmazó tisztítóanyagot</w:t>
            </w:r>
            <w:r w:rsidR="001C6168" w:rsidRPr="00721B3E">
              <w:rPr>
                <w:lang w:val="hu-HU" w:eastAsia="hu-HU"/>
              </w:rPr>
              <w:t>.</w:t>
            </w:r>
          </w:p>
          <w:p w:rsidR="001C6168" w:rsidRPr="00721B3E" w:rsidRDefault="00CF2586" w:rsidP="00CF2586">
            <w:pPr>
              <w:pStyle w:val="Bullet2"/>
              <w:jc w:val="both"/>
              <w:rPr>
                <w:lang w:val="hu-HU" w:eastAsia="hu-HU"/>
              </w:rPr>
            </w:pPr>
            <w:r w:rsidRPr="00721B3E">
              <w:rPr>
                <w:lang w:val="hu-HU" w:eastAsia="hu-HU"/>
              </w:rPr>
              <w:t>Ne használjon hegyes vagy éles tárgyakat a tisztításhoz</w:t>
            </w:r>
            <w:r w:rsidR="001C6168" w:rsidRPr="00721B3E">
              <w:rPr>
                <w:lang w:val="hu-HU" w:eastAsia="hu-HU"/>
              </w:rPr>
              <w:t>.</w:t>
            </w:r>
          </w:p>
        </w:tc>
      </w:tr>
    </w:tbl>
    <w:p w:rsidR="004A0C97" w:rsidRPr="007110EC" w:rsidRDefault="007110EC" w:rsidP="001C6168">
      <w:pPr>
        <w:pStyle w:val="Cmsor2"/>
      </w:pPr>
      <w:bookmarkStart w:id="31" w:name="_Toc387250222"/>
      <w:r w:rsidRPr="007110EC">
        <w:t>5.2</w:t>
      </w:r>
      <w:r w:rsidRPr="007110EC">
        <w:tab/>
      </w:r>
      <w:r w:rsidR="00CF2586">
        <w:t>Biztonsági vizsgálat</w:t>
      </w:r>
      <w:bookmarkEnd w:id="31"/>
    </w:p>
    <w:tbl>
      <w:tblPr>
        <w:tblW w:w="48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33"/>
        <w:gridCol w:w="1424"/>
        <w:gridCol w:w="864"/>
        <w:gridCol w:w="1207"/>
      </w:tblGrid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rPr>
                <w:b/>
              </w:rPr>
              <w:t>Mit kell vizsgálni?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rPr>
                <w:b/>
              </w:rPr>
              <w:t>Hogyan kell vizsgálni?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rPr>
                <w:b/>
              </w:rPr>
              <w:t>Gyakoriság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rPr>
                <w:b/>
              </w:rPr>
              <w:t>Mi az intézkedés?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Ellenőrizze a védőburkolatot sérülést okozó véletlenszerű érintkezés szempontjából és gondoskodjon arról, hogy a burkolat érintetlen legyen.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A készülék javítása vagy cseréje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Ellenőrizze a készüléket a lapárok és a ház sérülése szempontjából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A készülék cseréje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A csatlakozó-ve</w:t>
            </w:r>
            <w:r w:rsidR="00CF2586">
              <w:t>zetékek bekötése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Szorítsa meg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A védőföldelés bekötése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Szorítsa meg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A vezetékek szigetelésének ellenőrzése sérülés szempontjából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Cserélje ki a vezetékeket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A menetes kábel tömszelencék szorossága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Szorítsa meg újra, sérülés esetén cserélje ki.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Kondenzátum ürítő nyílások eltömődésének ellenőrzése, szükség szerint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Szabadítsa fel a furatokat</w:t>
            </w:r>
          </w:p>
        </w:tc>
      </w:tr>
      <w:tr w:rsidR="004A0C9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lastRenderedPageBreak/>
              <w:t>Hegesztési varratok ellenőrzése repedések keletkezése szempontjából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133CC7" w:rsidP="007110EC">
            <w:r>
              <w:t>Szemrevéte</w:t>
            </w:r>
            <w:r w:rsidR="00CF2586">
              <w:t>lezés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7" w:rsidRPr="007110EC" w:rsidRDefault="00CF2586" w:rsidP="007110EC">
            <w:r>
              <w:t>Cserélje ki a készüléket</w:t>
            </w:r>
          </w:p>
        </w:tc>
      </w:tr>
      <w:tr w:rsidR="00133CC7" w:rsidRPr="007110EC" w:rsidTr="00133C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C7" w:rsidRDefault="00133CC7" w:rsidP="007110EC">
            <w:r>
              <w:t>Ellenőrizze a golyóscsapágyakat, azok csendesen, könnyedén és túlzott szabad játék nélkül fussanak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C7" w:rsidRDefault="00133CC7" w:rsidP="007110EC">
            <w:r>
              <w:t>Kikapcsolt állapotban a forgórész megforgatásával végzett manuális ellenőrzés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C7" w:rsidRDefault="00133CC7" w:rsidP="007110EC">
            <w:r>
              <w:t>Legalább minden 6 hónapban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C7" w:rsidRDefault="00133CC7" w:rsidP="007110EC">
            <w:r>
              <w:t>Cserélje ki a készüléket zaj, nehéz mozgás vagy a csapágyak kotyogása esetén</w:t>
            </w:r>
          </w:p>
        </w:tc>
      </w:tr>
    </w:tbl>
    <w:p w:rsidR="004A0C97" w:rsidRPr="007110EC" w:rsidRDefault="004A0C97" w:rsidP="007110EC"/>
    <w:sectPr w:rsidR="004A0C97" w:rsidRPr="007110EC" w:rsidSect="007110EC">
      <w:pgSz w:w="11900" w:h="16840"/>
      <w:pgMar w:top="1560" w:right="720" w:bottom="720" w:left="720" w:header="365" w:footer="874" w:gutter="0"/>
      <w:cols w:num="2" w:space="567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40" w:rsidRDefault="007B4140">
      <w:r>
        <w:separator/>
      </w:r>
    </w:p>
  </w:endnote>
  <w:endnote w:type="continuationSeparator" w:id="1">
    <w:p w:rsidR="007B4140" w:rsidRDefault="007B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23" w:rsidRDefault="004D4C2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8.65pt;margin-top:796.65pt;width:323.2pt;height:13.65pt;z-index:-251657216;mso-position-horizontal-relative:page;mso-position-vertical-relative:page" o:allowincell="f" filled="f" stroked="f">
          <v:textbox style="mso-next-textbox:#_x0000_s2097" inset="0,0,0,0">
            <w:txbxContent>
              <w:p w:rsidR="004D4C23" w:rsidRDefault="00B83ED1">
                <w:pPr>
                  <w:kinsoku w:val="0"/>
                  <w:overflowPunct w:val="0"/>
                  <w:ind w:left="20"/>
                  <w:rPr>
                    <w:rFonts w:cs="Arial Narrow"/>
                    <w:sz w:val="16"/>
                    <w:szCs w:val="16"/>
                  </w:rPr>
                </w:pPr>
                <w:r>
                  <w:rPr>
                    <w:rFonts w:cs="Arial Narrow"/>
                    <w:sz w:val="16"/>
                    <w:szCs w:val="16"/>
                  </w:rPr>
                  <w:t>Tételszám: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100</w:t>
                </w:r>
                <w:r w:rsidR="00B0791D">
                  <w:rPr>
                    <w:rFonts w:cs="Arial Narrow"/>
                    <w:sz w:val="16"/>
                    <w:szCs w:val="16"/>
                  </w:rPr>
                  <w:t>82</w:t>
                </w:r>
                <w:r w:rsidR="004D4C23">
                  <w:rPr>
                    <w:rFonts w:cs="Arial Narrow"/>
                    <w:sz w:val="16"/>
                    <w:szCs w:val="16"/>
                  </w:rPr>
                  <w:t>-5-9970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·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Verzió:</w:t>
                </w:r>
                <w:r w:rsidR="004D4C23"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7</w:t>
                </w:r>
                <w:r w:rsidR="00B0791D">
                  <w:rPr>
                    <w:rFonts w:cs="Arial Narrow"/>
                    <w:sz w:val="16"/>
                    <w:szCs w:val="16"/>
                  </w:rPr>
                  <w:t>4691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·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 xml:space="preserve">Kiadás: 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201</w:t>
                </w:r>
                <w:r w:rsidR="00B0791D">
                  <w:rPr>
                    <w:rFonts w:cs="Arial Narrow"/>
                    <w:sz w:val="16"/>
                    <w:szCs w:val="16"/>
                  </w:rPr>
                  <w:t>1</w:t>
                </w:r>
                <w:r w:rsidR="004D4C23">
                  <w:rPr>
                    <w:rFonts w:cs="Arial Narrow"/>
                    <w:sz w:val="16"/>
                    <w:szCs w:val="16"/>
                  </w:rPr>
                  <w:t>-</w:t>
                </w:r>
                <w:r w:rsidR="00B0791D">
                  <w:rPr>
                    <w:rFonts w:cs="Arial Narrow"/>
                    <w:sz w:val="16"/>
                    <w:szCs w:val="16"/>
                  </w:rPr>
                  <w:t>10</w:t>
                </w:r>
                <w:r w:rsidR="004D4C23">
                  <w:rPr>
                    <w:rFonts w:cs="Arial Narrow"/>
                    <w:sz w:val="16"/>
                    <w:szCs w:val="16"/>
                  </w:rPr>
                  <w:t>-1</w:t>
                </w:r>
                <w:r w:rsidR="00B0791D">
                  <w:rPr>
                    <w:rFonts w:cs="Arial Narrow"/>
                    <w:sz w:val="16"/>
                    <w:szCs w:val="16"/>
                  </w:rPr>
                  <w:t>7</w:t>
                </w:r>
                <w:r w:rsidR="004D4C23"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·</w:t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fldChar w:fldCharType="begin"/>
                </w:r>
                <w:r w:rsidR="004D4C23">
                  <w:rPr>
                    <w:rFonts w:cs="Arial Narrow"/>
                    <w:sz w:val="16"/>
                    <w:szCs w:val="16"/>
                  </w:rPr>
                  <w:instrText xml:space="preserve"> PAGE </w:instrText>
                </w:r>
                <w:r w:rsidR="004D4C23">
                  <w:rPr>
                    <w:rFonts w:cs="Arial Narrow"/>
                    <w:sz w:val="16"/>
                    <w:szCs w:val="16"/>
                  </w:rPr>
                  <w:fldChar w:fldCharType="separate"/>
                </w:r>
                <w:r w:rsidR="00B62CB1">
                  <w:rPr>
                    <w:rFonts w:cs="Arial Narrow"/>
                    <w:noProof/>
                    <w:sz w:val="16"/>
                    <w:szCs w:val="16"/>
                  </w:rPr>
                  <w:t>10</w:t>
                </w:r>
                <w:r w:rsidR="004D4C23">
                  <w:rPr>
                    <w:rFonts w:cs="Arial Narrow"/>
                    <w:sz w:val="16"/>
                    <w:szCs w:val="16"/>
                  </w:rPr>
                  <w:fldChar w:fldCharType="end"/>
                </w:r>
                <w:r w:rsidR="004D4C23"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/</w:t>
                </w:r>
                <w:r w:rsidR="004D4C23"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 w:rsidR="004D4C23">
                  <w:rPr>
                    <w:rFonts w:cs="Arial Narrow"/>
                    <w:sz w:val="16"/>
                    <w:szCs w:val="16"/>
                  </w:rPr>
                  <w:t>10 oldal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4" style="position:absolute;margin-left:-.15pt;margin-top:787.25pt;width:595.25pt;height:23.2pt;z-index:-251658240;mso-position-horizontal-relative:page;mso-position-vertical-relative:page" coordorigin="-3,15745" coordsize="11905,464" o:allowincell="f">
          <v:shape id="_x0000_s2055" style="position:absolute;top:16206;width:11900;height:20" coordsize="11900,20" o:allowincell="f" path="m,hhl11900,e" filled="f" strokeweight=".3pt">
            <v:path arrowok="t"/>
          </v:shape>
          <v:shape id="_x0000_s2056" style="position:absolute;left:9519;top:15753;width:20;height:453" coordsize="20,453" o:allowincell="f" path="m,hhl,453e" filled="f" strokeweight=".3pt">
            <v:path arrowok="t"/>
          </v:shape>
          <v:group id="_x0000_s2057" style="position:absolute;left:9973;top:15814;width:122;height:199" coordorigin="9973,15814" coordsize="122,199" o:allowincell="f">
            <v:shape id="_x0000_s2058" style="position:absolute;left:9973;top:15814;width:122;height:199;mso-position-horizontal-relative:page;mso-position-vertical-relative:page" coordsize="122,199" o:allowincell="f" path="m78,hhl49,2,28,11,14,25,6,44,1,65,,88r,26l2,139r5,22l16,179r15,13l52,198r26,-3l97,186r13,-15l112,165r-50,l47,156,41,133,40,106r82,l122,95,121,77r-81,l40,69,44,45,58,32r55,l109,21,96,7,78,xe" fillcolor="#131312" stroked="f">
              <v:path arrowok="t"/>
            </v:shape>
            <v:shape id="_x0000_s2059" style="position:absolute;left:9973;top:15814;width:122;height:199;mso-position-horizontal-relative:page;mso-position-vertical-relative:page" coordsize="122,199" o:allowincell="f" path="m82,129hhl76,155,62,165r50,l117,150,82,129xe" fillcolor="#131312" stroked="f">
              <v:path arrowok="t"/>
            </v:shape>
            <v:shape id="_x0000_s2060" style="position:absolute;left:9973;top:15814;width:122;height:199;mso-position-horizontal-relative:page;mso-position-vertical-relative:page" coordsize="122,199" o:allowincell="f" path="m113,32hhl58,32r17,6l81,59,40,77r81,l120,66,116,41r-3,-9xe" fillcolor="#131312" stroked="f">
              <v:path arrowok="t"/>
            </v:shape>
          </v:group>
          <v:group id="_x0000_s2061" style="position:absolute;left:10110;top:15755;width:125;height:258" coordorigin="10110,15755" coordsize="125,258" o:allowincell="f">
            <v:shape id="_x0000_s2062" style="position:absolute;left:10110;top:15755;width:125;height:258;mso-position-horizontal-relative:page;mso-position-vertical-relative:page" coordsize="125,258" o:allowincell="f" path="m113,232hhl39,232r14,18l71,257r18,-3l103,246r10,-14xe" fillcolor="#131312" stroked="f">
              <v:path arrowok="t"/>
            </v:shape>
            <v:shape id="_x0000_s2063" style="position:absolute;left:10110;top:15755;width:125;height:258;mso-position-horizontal-relative:page;mso-position-vertical-relative:page" coordsize="125,258" o:allowincell="f" path="m41,hhl,,,252r39,l39,232r74,l114,231r4,-16l73,215,55,213,45,201,41,179r,-22l42,125r5,-21l57,95r59,l115,89,110,79r-69,l41,xe" fillcolor="#131312" stroked="f">
              <v:path arrowok="t"/>
            </v:shape>
            <v:shape id="_x0000_s2064" style="position:absolute;left:10110;top:15755;width:125;height:258;mso-position-horizontal-relative:page;mso-position-vertical-relative:page" coordsize="125,258" o:allowincell="f" path="m116,95hhl57,95r16,5l81,116r2,27l83,178r-3,24l73,215r45,l120,209r4,-28l123,142r-3,-30l116,95xe" fillcolor="#131312" stroked="f">
              <v:path arrowok="t"/>
            </v:shape>
            <v:shape id="_x0000_s2065" style="position:absolute;left:10110;top:15755;width:125;height:258;mso-position-horizontal-relative:page;mso-position-vertical-relative:page" coordsize="125,258" o:allowincell="f" path="m85,58hhl61,61,47,71r-6,8l110,79r-3,-6l97,63,85,58xe" fillcolor="#131312" stroked="f">
              <v:path arrowok="t"/>
            </v:shape>
          </v:group>
          <v:group id="_x0000_s2066" style="position:absolute;left:10253;top:15814;width:198;height:194" coordorigin="10253,15814" coordsize="198,194" o:allowincell="f">
            <v:shape id="_x0000_s2067" style="position:absolute;left:10253;top:15814;width:198;height:194;mso-position-horizontal-relative:page;mso-position-vertical-relative:page" coordsize="198,194" o:allowincell="f" path="m39,4hhl,4,,194r41,l41,47,49,36r146,l194,29r-77,l114,23r-75,l39,4xe" fillcolor="#131312" stroked="f">
              <v:path arrowok="t"/>
            </v:shape>
            <v:shape id="_x0000_s2068" style="position:absolute;left:10253;top:15814;width:198;height:194;mso-position-horizontal-relative:page;mso-position-vertical-relative:page" coordsize="198,194" o:allowincell="f" path="m127,36hhl74,36r4,9l78,194r41,l119,47r8,-11xe" fillcolor="#131312" stroked="f">
              <v:path arrowok="t"/>
            </v:shape>
            <v:shape id="_x0000_s2069" style="position:absolute;left:10253;top:15814;width:198;height:194;mso-position-horizontal-relative:page;mso-position-vertical-relative:page" coordsize="198,194" o:allowincell="f" path="m195,36hhl152,36r4,9l156,194r41,l197,56,195,36xe" fillcolor="#131312" stroked="f">
              <v:path arrowok="t"/>
            </v:shape>
            <v:shape id="_x0000_s2070" style="position:absolute;left:10253;top:15814;width:198;height:194;mso-position-horizontal-relative:page;mso-position-vertical-relative:page" coordsize="198,194" o:allowincell="f" path="m168,hhl143,2,126,12r-9,17l194,29r,-1l184,9,168,xe" fillcolor="#131312" stroked="f">
              <v:path arrowok="t"/>
            </v:shape>
            <v:shape id="_x0000_s2071" style="position:absolute;left:10253;top:15814;width:198;height:194;mso-position-horizontal-relative:page;mso-position-vertical-relative:page" coordsize="198,194" o:allowincell="f" path="m89,hhl65,2,49,11,39,23r75,l106,9,89,xe" fillcolor="#131312" stroked="f">
              <v:path arrowok="t"/>
            </v:shape>
          </v:group>
          <v:group id="_x0000_s2072" style="position:absolute;left:10484;top:15813;width:125;height:257" coordorigin="10484,15813" coordsize="125,257" o:allowincell="f">
            <v:shape id="_x0000_s2073" style="position:absolute;left:10484;top:15813;width:125;height:257;mso-position-horizontal-relative:page;mso-position-vertical-relative:page" coordsize="125,257" o:allowincell="f" path="m39,4hhl,4,,256r41,l41,176r70,l114,172r5,-15l73,157,55,155,45,143,41,121r,-22l42,67,47,46,57,37r59,l115,30r-3,-6l39,24,39,4xe" fillcolor="#125aa8" stroked="f">
              <v:path arrowok="t"/>
            </v:shape>
            <v:shape id="_x0000_s2074" style="position:absolute;left:10484;top:15813;width:125;height:257;mso-position-horizontal-relative:page;mso-position-vertical-relative:page" coordsize="125,257" o:allowincell="f" path="m111,176hhl41,176r14,17l74,199r17,-3l104,187r7,-11xe" fillcolor="#125aa8" stroked="f">
              <v:path arrowok="t"/>
            </v:shape>
            <v:shape id="_x0000_s2075" style="position:absolute;left:10484;top:15813;width:125;height:257;mso-position-horizontal-relative:page;mso-position-vertical-relative:page" coordsize="125,257" o:allowincell="f" path="m116,37hhl57,37r16,5l81,58r2,27l83,120r-3,24l73,157r46,l121,150r3,-29l123,83,120,53,116,37xe" fillcolor="#125aa8" stroked="f">
              <v:path arrowok="t"/>
            </v:shape>
            <v:shape id="_x0000_s2076" style="position:absolute;left:10484;top:15813;width:125;height:257;mso-position-horizontal-relative:page;mso-position-vertical-relative:page" coordsize="125,257" o:allowincell="f" path="m84,hhl61,3,46,14,39,24r73,l107,14,97,4,84,xe" fillcolor="#125aa8" stroked="f">
              <v:path arrowok="t"/>
            </v:shape>
          </v:group>
          <v:group id="_x0000_s2077" style="position:absolute;left:10623;top:15813;width:123;height:200" coordorigin="10623,15813" coordsize="123,200" o:allowincell="f">
            <v:shape id="_x0000_s2078" style="position:absolute;left:10623;top:15813;width:123;height:200;mso-position-horizontal-relative:page;mso-position-vertical-relative:page" coordsize="123,200" o:allowincell="f" path="m115,33hhl73,33r5,9l78,69r-4,5l39,86,19,95,6,109,,129r1,28l7,180r12,14l36,200r22,-4l73,184r5,-9l118,175r,-9l42,166,38,154r,-31l44,113r17,-4l66,108r7,-3l78,100r40,l118,58,116,35r-1,-2xe" fillcolor="#125aa8" stroked="f">
              <v:path arrowok="t"/>
            </v:shape>
            <v:shape id="_x0000_s2079" style="position:absolute;left:10623;top:15813;width:123;height:200;mso-position-horizontal-relative:page;mso-position-vertical-relative:page" coordsize="123,200" o:allowincell="f" path="m118,175hhl78,175r2,6l81,189r3,6l123,195r-4,-11l118,176r,-1xe" fillcolor="#125aa8" stroked="f">
              <v:path arrowok="t"/>
            </v:shape>
            <v:shape id="_x0000_s2080" style="position:absolute;left:10623;top:15813;width:123;height:200;mso-position-horizontal-relative:page;mso-position-vertical-relative:page" coordsize="123,200" o:allowincell="f" path="m118,100hhl78,100r,58l64,166r54,l118,100xe" fillcolor="#125aa8" stroked="f">
              <v:path arrowok="t"/>
            </v:shape>
            <v:shape id="_x0000_s2081" style="position:absolute;left:10623;top:15813;width:123;height:200;mso-position-horizontal-relative:page;mso-position-vertical-relative:page" coordsize="123,200" o:allowincell="f" path="m64,hhl41,2,22,11,9,27,4,52r,11l40,63r,-20l47,33r68,l108,17,91,4,64,xe" fillcolor="#125aa8" stroked="f">
              <v:path arrowok="t"/>
            </v:shape>
          </v:group>
          <v:group id="_x0000_s2082" style="position:absolute;left:10764;top:15813;width:125;height:257" coordorigin="10764,15813" coordsize="125,257" o:allowincell="f">
            <v:shape id="_x0000_s2083" style="position:absolute;left:10764;top:15813;width:125;height:257;mso-position-horizontal-relative:page;mso-position-vertical-relative:page" coordsize="125,257" o:allowincell="f" path="m39,4hhl,4,,256r41,l41,176r70,l114,172r5,-15l73,157,55,155,45,143,41,121r,-22l42,67,47,46,57,37r59,l115,30r-3,-6l39,24,39,4xe" fillcolor="#125aa8" stroked="f">
              <v:path arrowok="t"/>
            </v:shape>
            <v:shape id="_x0000_s2084" style="position:absolute;left:10764;top:15813;width:125;height:257;mso-position-horizontal-relative:page;mso-position-vertical-relative:page" coordsize="125,257" o:allowincell="f" path="m111,176hhl41,176r14,17l74,199r17,-3l104,187r7,-11xe" fillcolor="#125aa8" stroked="f">
              <v:path arrowok="t"/>
            </v:shape>
            <v:shape id="_x0000_s2085" style="position:absolute;left:10764;top:15813;width:125;height:257;mso-position-horizontal-relative:page;mso-position-vertical-relative:page" coordsize="125,257" o:allowincell="f" path="m116,37hhl57,37r16,5l81,58r2,27l83,120r-3,24l73,157r46,l121,150r3,-29l123,83,120,53,116,37xe" fillcolor="#125aa8" stroked="f">
              <v:path arrowok="t"/>
            </v:shape>
            <v:shape id="_x0000_s2086" style="position:absolute;left:10764;top:15813;width:125;height:257;mso-position-horizontal-relative:page;mso-position-vertical-relative:page" coordsize="125,257" o:allowincell="f" path="m84,hhl61,2,46,14,39,24r73,l107,14,97,4,84,xe" fillcolor="#125aa8" stroked="f">
              <v:path arrowok="t"/>
            </v:shape>
          </v:group>
          <v:group id="_x0000_s2087" style="position:absolute;left:10900;top:15816;width:118;height:197" coordorigin="10900,15816" coordsize="118,197" o:allowincell="f">
            <v:shape id="_x0000_s2088" style="position:absolute;left:10900;top:15816;width:118;height:197;mso-position-horizontal-relative:page;mso-position-vertical-relative:page" coordsize="118,197" o:allowincell="f" path="m36,130hhl,130r,6l2,160r8,19l26,191r25,6l77,194r19,-9l110,170r2,-6l44,164,36,153r,-23xe" fillcolor="#125aa8" stroked="f">
              <v:path arrowok="t"/>
            </v:shape>
            <v:shape id="_x0000_s2089" style="position:absolute;left:10900;top:15816;width:118;height:197;mso-position-horizontal-relative:page;mso-position-vertical-relative:page" coordsize="118,197" o:allowincell="f" path="m81,hhl48,1,25,8,11,20,3,36,1,53,4,76,14,93r17,12l64,119r8,4l79,129r,27l70,164r42,l117,149r-2,-27l109,103,96,90,58,73,44,67,40,60r,-23l49,30r62,l111,27,100,10,81,xe" fillcolor="#125aa8" stroked="f">
              <v:path arrowok="t"/>
            </v:shape>
            <v:shape id="_x0000_s2090" style="position:absolute;left:10900;top:15816;width:118;height:197;mso-position-horizontal-relative:page;mso-position-vertical-relative:page" coordsize="118,197" o:allowincell="f" path="m111,30hhl73,30r4,9l77,59r37,l114,51,111,30xe" fillcolor="#125aa8" stroked="f">
              <v:path arrowok="t"/>
            </v:shape>
          </v:group>
          <v:group id="_x0000_s2091" style="position:absolute;left:11021;top:15763;width:86;height:247" coordorigin="11021,15763" coordsize="86,247" o:allowincell="f">
            <v:shape id="_x0000_s2092" style="position:absolute;left:11021;top:15763;width:86;height:247;mso-position-horizontal-relative:page;mso-position-vertical-relative:page" coordsize="86,247" o:allowincell="f" path="m61,87hhl20,87r,109l23,225r10,16l54,246r14,l76,245r9,-1l85,211r-21,l61,205,61,87xe" fillcolor="#125aa8" stroked="f">
              <v:path arrowok="t"/>
            </v:shape>
            <v:shape id="_x0000_s2093" style="position:absolute;left:11021;top:15763;width:86;height:247;mso-position-horizontal-relative:page;mso-position-vertical-relative:page" coordsize="86,247" o:allowincell="f" path="m85,210hhl82,211r-3,l85,211r,-1xe" fillcolor="#125aa8" stroked="f">
              <v:path arrowok="t"/>
            </v:shape>
            <v:rect id="_x0000_s2094" style="position:absolute;left:11021;top:15817;width:85;height:33;mso-position-horizontal-relative:page;mso-position-vertical-relative:page" o:allowincell="f" fillcolor="#125aa8" stroked="f">
              <v:path arrowok="t"/>
            </v:rect>
            <v:rect id="_x0000_s2095" style="position:absolute;left:11041;top:15763;width:41;height:54;mso-position-horizontal-relative:page;mso-position-vertical-relative:page" o:allowincell="f" fillcolor="#125aa8" stroked="f">
              <v:path arrowok="t"/>
            </v:rect>
          </v:group>
          <v:rect id="_x0000_s2096" style="position:absolute;left:8727;top:15753;width:340;height:340;mso-position-horizontal-relative:page;mso-position-vertical-relative:page" o:allowincell="f" filled="f" stroked="f">
            <v:textbox style="mso-next-textbox:#_x0000_s2096" inset="0,0,0,0">
              <w:txbxContent>
                <w:p w:rsidR="004D4C23" w:rsidRDefault="00B62CB1">
                  <w:pPr>
                    <w:widowControl/>
                    <w:autoSpaceDE/>
                    <w:autoSpaceDN/>
                    <w:adjustRightInd/>
                    <w:spacing w:line="3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5900" cy="215900"/>
                        <wp:effectExtent l="0" t="0" r="0" b="0"/>
                        <wp:docPr id="23" name="Kép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C23" w:rsidRDefault="004D4C23"/>
              </w:txbxContent>
            </v:textbox>
          </v:rect>
          <w10:wrap anchorx="page" anchory="page"/>
        </v:group>
      </w:pict>
    </w:r>
    <w:r>
      <w:rPr>
        <w:noProof/>
      </w:rPr>
      <w:pict>
        <v:shape id="_x0000_s2098" type="#_x0000_t202" style="position:absolute;margin-left:38.65pt;margin-top:815.9pt;width:519.65pt;height:10pt;z-index:-251656192;mso-position-horizontal-relative:page;mso-position-vertical-relative:page" o:allowincell="f" filled="f" stroked="f">
          <v:textbox style="mso-next-textbox:#_x0000_s2098" inset="0,0,0,0">
            <w:txbxContent>
              <w:p w:rsidR="004D4C23" w:rsidRDefault="004D4C23">
                <w:pPr>
                  <w:kinsoku w:val="0"/>
                  <w:overflowPunct w:val="0"/>
                  <w:ind w:left="20"/>
                  <w:rPr>
                    <w:rFonts w:cs="Arial Narrow"/>
                    <w:sz w:val="16"/>
                    <w:szCs w:val="16"/>
                  </w:rPr>
                </w:pPr>
                <w:r>
                  <w:rPr>
                    <w:rFonts w:cs="Arial Narrow"/>
                    <w:sz w:val="16"/>
                    <w:szCs w:val="16"/>
                  </w:rPr>
                  <w:t>ebm-papst</w:t>
                </w:r>
                <w:r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Mulfingen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GmbH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&amp;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Co.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KG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Bachmühle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2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D-74673</w:t>
                </w:r>
                <w:r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Mulfingen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Telefon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+49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(0)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7938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81-0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Fax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+49</w:t>
                </w:r>
                <w:r>
                  <w:rPr>
                    <w:rFonts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(0)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7938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81-110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info1@de.ebmpapst.com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cs="Arial Narrow"/>
                    <w:sz w:val="16"/>
                    <w:szCs w:val="16"/>
                  </w:rPr>
                  <w:t>·</w:t>
                </w:r>
                <w:r>
                  <w:rPr>
                    <w:rFonts w:cs="Arial Narrow"/>
                    <w:spacing w:val="-2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Fonts w:cs="Arial Narrow"/>
                      <w:sz w:val="16"/>
                      <w:szCs w:val="16"/>
                    </w:rPr>
                    <w:t>www.ebmpapst.com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40" w:rsidRDefault="007B4140">
      <w:r>
        <w:separator/>
      </w:r>
    </w:p>
  </w:footnote>
  <w:footnote w:type="continuationSeparator" w:id="1">
    <w:p w:rsidR="007B4140" w:rsidRDefault="007B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23" w:rsidRDefault="004D4C2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9.9pt;margin-top:29.6pt;width:259pt;height:27.4pt;z-index:-251660288;mso-position-horizontal-relative:page;mso-position-vertical-relative:page" o:allowincell="f" filled="f" stroked="f">
          <v:textbox style="mso-next-textbox:#_x0000_s2052" inset="0,0,0,0">
            <w:txbxContent>
              <w:p w:rsidR="004D4C23" w:rsidRDefault="004D4C23">
                <w:pPr>
                  <w:kinsoku w:val="0"/>
                  <w:overflowPunct w:val="0"/>
                  <w:spacing w:line="430" w:lineRule="exact"/>
                  <w:ind w:left="20"/>
                  <w:rPr>
                    <w:rFonts w:cs="Arial Narrow"/>
                    <w:sz w:val="40"/>
                    <w:szCs w:val="40"/>
                  </w:rPr>
                </w:pPr>
                <w:r>
                  <w:rPr>
                    <w:rFonts w:cs="Arial Narrow"/>
                    <w:sz w:val="40"/>
                    <w:szCs w:val="40"/>
                  </w:rPr>
                  <w:t>Üzemeltetési utasítás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49" style="position:absolute;margin-left:-.15pt;margin-top:18.25pt;width:595.25pt;height:48.45pt;z-index:-251661312;mso-position-horizontal-relative:page;mso-position-vertical-relative:page" coordorigin="-3,365" coordsize="11905,969" o:allowincell="f">
          <v:shape id="_x0000_s2050" style="position:absolute;top:368;width:11900;height:20" coordsize="11900,20" o:allowincell="f" path="m,hhl11900,e" filled="f" strokeweight=".3pt">
            <v:path arrowok="t"/>
          </v:shape>
          <v:shape id="_x0000_s2051" style="position:absolute;left:4334;top:368;width:20;height:963" coordsize="20,963" o:allowincell="f" path="m,hhl,963e" filled="f" strokeweight=".3pt">
            <v:path arrowok="t"/>
          </v:shape>
          <w10:wrap anchorx="page" anchory="page"/>
        </v:group>
      </w:pict>
    </w:r>
    <w:r>
      <w:rPr>
        <w:noProof/>
      </w:rPr>
      <w:pict>
        <v:shape id="_x0000_s2053" type="#_x0000_t202" style="position:absolute;margin-left:38.65pt;margin-top:30.8pt;width:75.15pt;height:13pt;z-index:-251659264;mso-position-horizontal-relative:page;mso-position-vertical-relative:page" o:allowincell="f" filled="f" stroked="f">
          <v:textbox style="mso-next-textbox:#_x0000_s2053" inset="0,0,0,0">
            <w:txbxContent>
              <w:p w:rsidR="004D4C23" w:rsidRDefault="004D4C23">
                <w:pPr>
                  <w:kinsoku w:val="0"/>
                  <w:overflowPunct w:val="0"/>
                  <w:spacing w:line="246" w:lineRule="exact"/>
                  <w:ind w:left="20"/>
                  <w:rPr>
                    <w:rFonts w:cs="Arial Narrow"/>
                    <w:sz w:val="22"/>
                    <w:szCs w:val="22"/>
                  </w:rPr>
                </w:pPr>
                <w:r>
                  <w:rPr>
                    <w:rFonts w:cs="Arial Narrow"/>
                    <w:b/>
                    <w:bCs/>
                    <w:sz w:val="22"/>
                    <w:szCs w:val="22"/>
                  </w:rPr>
                  <w:t>A4</w:t>
                </w:r>
                <w:r w:rsidR="00B0791D">
                  <w:rPr>
                    <w:rFonts w:cs="Arial Narrow"/>
                    <w:b/>
                    <w:bCs/>
                    <w:sz w:val="22"/>
                    <w:szCs w:val="22"/>
                  </w:rPr>
                  <w:t>E</w:t>
                </w:r>
                <w:r>
                  <w:rPr>
                    <w:rFonts w:cs="Arial Narrow"/>
                    <w:b/>
                    <w:bCs/>
                    <w:sz w:val="22"/>
                    <w:szCs w:val="22"/>
                  </w:rPr>
                  <w:t>500-AM03-02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3"/>
      </w:pPr>
      <w:rPr>
        <w:rFonts w:ascii="Arial Narrow" w:hAnsi="Arial Narrow" w:cs="Arial Narrow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247"/>
      </w:pPr>
      <w:rPr>
        <w:rFonts w:ascii="Arial Narrow" w:hAnsi="Arial Narrow" w:cs="Arial Narrow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01"/>
      </w:pPr>
      <w:rPr>
        <w:rFonts w:ascii="Arial Narrow" w:hAnsi="Arial Narrow" w:cs="Arial Narrow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274"/>
      </w:pPr>
      <w:rPr>
        <w:rFonts w:ascii="Arial Narrow" w:hAnsi="Arial Narrow" w:cs="Arial Narrow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457"/>
      </w:pPr>
      <w:rPr>
        <w:rFonts w:ascii="Arial Narrow" w:hAnsi="Arial Narrow" w:cs="Arial Narrow"/>
        <w:b w:val="0"/>
        <w:bCs w:val="0"/>
        <w:position w:val="5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1457"/>
      </w:pPr>
      <w:rPr>
        <w:rFonts w:ascii="Arial Narrow" w:hAnsi="Arial Narrow" w:cs="Arial Narrow"/>
        <w:b w:val="0"/>
        <w:bCs w:val="0"/>
        <w:position w:val="-4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hanging="777"/>
      </w:pPr>
      <w:rPr>
        <w:rFonts w:ascii="Arial Narrow" w:hAnsi="Arial Narrow" w:cs="Arial Narrow"/>
        <w:b w:val="0"/>
        <w:bCs w:val="0"/>
        <w:position w:val="-1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hanging="777"/>
      </w:pPr>
      <w:rPr>
        <w:rFonts w:ascii="Arial Narrow" w:hAnsi="Arial Narrow" w:cs="Arial Narrow"/>
        <w:b w:val="0"/>
        <w:bCs w:val="0"/>
        <w:position w:val="5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274"/>
      </w:pPr>
    </w:lvl>
    <w:lvl w:ilvl="1">
      <w:start w:val="5"/>
      <w:numFmt w:val="decimal"/>
      <w:lvlText w:val="%1.%2"/>
      <w:lvlJc w:val="left"/>
      <w:pPr>
        <w:ind w:hanging="274"/>
      </w:pPr>
      <w:rPr>
        <w:rFonts w:ascii="Arial Narrow" w:hAnsi="Arial Narrow" w:cs="Arial Narrow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●"/>
      <w:lvlJc w:val="left"/>
      <w:pPr>
        <w:ind w:hanging="227"/>
      </w:pPr>
      <w:rPr>
        <w:rFonts w:ascii="Arial Narrow" w:hAnsi="Arial Narrow" w:cs="Arial Narrow"/>
        <w:b w:val="0"/>
        <w:bCs w:val="0"/>
        <w:sz w:val="14"/>
        <w:szCs w:val="1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274"/>
      </w:pPr>
    </w:lvl>
    <w:lvl w:ilvl="1">
      <w:start w:val="5"/>
      <w:numFmt w:val="decimal"/>
      <w:lvlText w:val="%1.%2"/>
      <w:lvlJc w:val="left"/>
      <w:pPr>
        <w:ind w:hanging="274"/>
      </w:pPr>
      <w:rPr>
        <w:rFonts w:ascii="Arial Narrow" w:hAnsi="Arial Narrow" w:cs="Arial Narrow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hanging="370"/>
      </w:pPr>
    </w:lvl>
    <w:lvl w:ilvl="1">
      <w:start w:val="2"/>
      <w:numFmt w:val="decimal"/>
      <w:lvlText w:val="%1.%2"/>
      <w:lvlJc w:val="left"/>
      <w:pPr>
        <w:ind w:hanging="370"/>
      </w:pPr>
    </w:lvl>
    <w:lvl w:ilvl="2">
      <w:start w:val="1"/>
      <w:numFmt w:val="decimal"/>
      <w:lvlText w:val="%1.%2.%3"/>
      <w:lvlJc w:val="left"/>
      <w:pPr>
        <w:ind w:hanging="370"/>
      </w:pPr>
      <w:rPr>
        <w:rFonts w:ascii="Arial Narrow" w:hAnsi="Arial Narrow" w:cs="Arial Narrow"/>
        <w:b/>
        <w:bCs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hanging="274"/>
      </w:pPr>
    </w:lvl>
    <w:lvl w:ilvl="1">
      <w:start w:val="3"/>
      <w:numFmt w:val="decimal"/>
      <w:lvlText w:val="%1.%2"/>
      <w:lvlJc w:val="left"/>
      <w:pPr>
        <w:ind w:hanging="274"/>
      </w:pPr>
      <w:rPr>
        <w:rFonts w:ascii="Arial Narrow" w:hAnsi="Arial Narrow" w:cs="Arial Narrow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hanging="370"/>
      </w:pPr>
      <w:rPr>
        <w:rFonts w:ascii="Arial Narrow" w:hAnsi="Arial Narrow" w:cs="Arial Narrow"/>
        <w:b/>
        <w:bCs/>
        <w:sz w:val="18"/>
        <w:szCs w:val="18"/>
      </w:rPr>
    </w:lvl>
    <w:lvl w:ilvl="3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hanging="274"/>
      </w:pPr>
    </w:lvl>
    <w:lvl w:ilvl="1">
      <w:start w:val="4"/>
      <w:numFmt w:val="decimal"/>
      <w:lvlText w:val="%1.%2"/>
      <w:lvlJc w:val="left"/>
      <w:pPr>
        <w:ind w:hanging="274"/>
      </w:pPr>
      <w:rPr>
        <w:rFonts w:ascii="Arial Narrow" w:hAnsi="Arial Narrow" w:cs="Arial Narrow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·"/>
      <w:lvlJc w:val="left"/>
      <w:pPr>
        <w:ind w:hanging="227"/>
      </w:pPr>
      <w:rPr>
        <w:rFonts w:ascii="Arial" w:hAnsi="Arial" w:cs="Arial"/>
        <w:b w:val="0"/>
        <w:bCs w:val="0"/>
        <w:w w:val="19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6FF17C1"/>
    <w:multiLevelType w:val="hybridMultilevel"/>
    <w:tmpl w:val="5300923E"/>
    <w:lvl w:ilvl="0" w:tplc="E51E57B0">
      <w:start w:val="1"/>
      <w:numFmt w:val="bullet"/>
      <w:pStyle w:val="Bullet3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3F46"/>
    <w:multiLevelType w:val="hybridMultilevel"/>
    <w:tmpl w:val="1042FDDC"/>
    <w:lvl w:ilvl="0" w:tplc="89AC0998">
      <w:start w:val="1"/>
      <w:numFmt w:val="bullet"/>
      <w:pStyle w:val="Bullet1"/>
      <w:lvlText w:val="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B34AD"/>
    <w:multiLevelType w:val="hybridMultilevel"/>
    <w:tmpl w:val="029698B0"/>
    <w:lvl w:ilvl="0" w:tplc="43A8DE28">
      <w:start w:val="1"/>
      <w:numFmt w:val="bullet"/>
      <w:pStyle w:val="Bullet2"/>
      <w:lvlText w:val=""/>
      <w:lvlJc w:val="left"/>
      <w:pPr>
        <w:ind w:left="12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bordersDoNotSurroundHeader/>
  <w:bordersDoNotSurroundFooter/>
  <w:defaultTabStop w:val="425"/>
  <w:hyphenationZone w:val="425"/>
  <w:drawingGridHorizontalSpacing w:val="9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B318A"/>
    <w:rsid w:val="00000C94"/>
    <w:rsid w:val="00032699"/>
    <w:rsid w:val="00090BFE"/>
    <w:rsid w:val="000921F8"/>
    <w:rsid w:val="00093931"/>
    <w:rsid w:val="000A75BA"/>
    <w:rsid w:val="000D45ED"/>
    <w:rsid w:val="00104724"/>
    <w:rsid w:val="00133CC7"/>
    <w:rsid w:val="00134D6F"/>
    <w:rsid w:val="001420D2"/>
    <w:rsid w:val="001B2800"/>
    <w:rsid w:val="001C6168"/>
    <w:rsid w:val="002044FA"/>
    <w:rsid w:val="00292586"/>
    <w:rsid w:val="002A40D7"/>
    <w:rsid w:val="002B318A"/>
    <w:rsid w:val="002D591E"/>
    <w:rsid w:val="003902BD"/>
    <w:rsid w:val="00392E64"/>
    <w:rsid w:val="00457197"/>
    <w:rsid w:val="00493D45"/>
    <w:rsid w:val="004A0C97"/>
    <w:rsid w:val="004B217A"/>
    <w:rsid w:val="004D4C23"/>
    <w:rsid w:val="00504119"/>
    <w:rsid w:val="00514804"/>
    <w:rsid w:val="00543C14"/>
    <w:rsid w:val="00597D37"/>
    <w:rsid w:val="005B76D5"/>
    <w:rsid w:val="005C4679"/>
    <w:rsid w:val="007110EC"/>
    <w:rsid w:val="00721B3E"/>
    <w:rsid w:val="00747528"/>
    <w:rsid w:val="00751D0E"/>
    <w:rsid w:val="0075443B"/>
    <w:rsid w:val="007B4140"/>
    <w:rsid w:val="007E2604"/>
    <w:rsid w:val="00817A6C"/>
    <w:rsid w:val="00844D93"/>
    <w:rsid w:val="00854F03"/>
    <w:rsid w:val="00953FDE"/>
    <w:rsid w:val="00965DFC"/>
    <w:rsid w:val="009A31DB"/>
    <w:rsid w:val="009E38A0"/>
    <w:rsid w:val="00A91CE4"/>
    <w:rsid w:val="00AB3E12"/>
    <w:rsid w:val="00B0131C"/>
    <w:rsid w:val="00B0791D"/>
    <w:rsid w:val="00B13890"/>
    <w:rsid w:val="00B44FDC"/>
    <w:rsid w:val="00B62CB1"/>
    <w:rsid w:val="00B83ED1"/>
    <w:rsid w:val="00BE521B"/>
    <w:rsid w:val="00C22D96"/>
    <w:rsid w:val="00CF2586"/>
    <w:rsid w:val="00D2637F"/>
    <w:rsid w:val="00E42BF2"/>
    <w:rsid w:val="00E73A43"/>
    <w:rsid w:val="00EB7C8D"/>
    <w:rsid w:val="00E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110EC"/>
    <w:pPr>
      <w:widowControl w:val="0"/>
      <w:autoSpaceDE w:val="0"/>
      <w:autoSpaceDN w:val="0"/>
      <w:adjustRightInd w:val="0"/>
    </w:pPr>
    <w:rPr>
      <w:rFonts w:ascii="Arial Narrow" w:hAnsi="Arial Narrow"/>
      <w:sz w:val="18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rsid w:val="007110EC"/>
    <w:pPr>
      <w:spacing w:after="120"/>
      <w:outlineLvl w:val="0"/>
    </w:pPr>
    <w:rPr>
      <w:b/>
      <w:lang/>
    </w:rPr>
  </w:style>
  <w:style w:type="paragraph" w:styleId="Cmsor2">
    <w:name w:val="heading 2"/>
    <w:basedOn w:val="Norml"/>
    <w:next w:val="Norml"/>
    <w:link w:val="Cmsor2Char"/>
    <w:uiPriority w:val="1"/>
    <w:qFormat/>
    <w:rsid w:val="001420D2"/>
    <w:pPr>
      <w:spacing w:before="120" w:after="60"/>
      <w:outlineLvl w:val="1"/>
    </w:pPr>
    <w:rPr>
      <w:b/>
      <w:lang/>
    </w:rPr>
  </w:style>
  <w:style w:type="paragraph" w:styleId="Cmsor3">
    <w:name w:val="heading 3"/>
    <w:basedOn w:val="Norml"/>
    <w:next w:val="Norml"/>
    <w:link w:val="Cmsor3Char"/>
    <w:uiPriority w:val="1"/>
    <w:qFormat/>
    <w:rsid w:val="00543C14"/>
    <w:pPr>
      <w:spacing w:before="120" w:after="60"/>
      <w:outlineLvl w:val="2"/>
    </w:pPr>
    <w:rPr>
      <w:b/>
      <w:bCs/>
      <w:szCs w:val="18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pPr>
      <w:ind w:left="1020"/>
    </w:pPr>
    <w:rPr>
      <w:rFonts w:ascii="Times New Roman" w:hAnsi="Times New Roman"/>
      <w:sz w:val="24"/>
      <w:lang/>
    </w:rPr>
  </w:style>
  <w:style w:type="character" w:customStyle="1" w:styleId="SzvegtrzsChar">
    <w:name w:val="Szövegtörzs Char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link w:val="Cmsor1"/>
    <w:uiPriority w:val="1"/>
    <w:rsid w:val="007110EC"/>
    <w:rPr>
      <w:rFonts w:ascii="Arial Narrow" w:hAnsi="Arial Narrow"/>
      <w:b/>
      <w:sz w:val="18"/>
      <w:szCs w:val="24"/>
    </w:rPr>
  </w:style>
  <w:style w:type="character" w:customStyle="1" w:styleId="Cmsor2Char">
    <w:name w:val="Címsor 2 Char"/>
    <w:link w:val="Cmsor2"/>
    <w:uiPriority w:val="1"/>
    <w:rsid w:val="001420D2"/>
    <w:rPr>
      <w:rFonts w:ascii="Arial Narrow" w:hAnsi="Arial Narrow"/>
      <w:b/>
      <w:sz w:val="18"/>
      <w:szCs w:val="24"/>
    </w:rPr>
  </w:style>
  <w:style w:type="character" w:customStyle="1" w:styleId="Cmsor3Char">
    <w:name w:val="Címsor 3 Char"/>
    <w:link w:val="Cmsor3"/>
    <w:uiPriority w:val="1"/>
    <w:rsid w:val="00543C14"/>
    <w:rPr>
      <w:rFonts w:ascii="Arial Narrow" w:hAnsi="Arial Narrow" w:cs="Arial Narrow"/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uiPriority w:val="99"/>
    <w:unhideWhenUsed/>
    <w:rsid w:val="007110E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110EC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7110EC"/>
    <w:rPr>
      <w:rFonts w:ascii="Arial Narrow" w:hAnsi="Arial Narrow"/>
      <w:sz w:val="18"/>
      <w:szCs w:val="24"/>
    </w:rPr>
  </w:style>
  <w:style w:type="paragraph" w:styleId="llb">
    <w:name w:val="footer"/>
    <w:basedOn w:val="Norml"/>
    <w:link w:val="llbChar"/>
    <w:uiPriority w:val="99"/>
    <w:unhideWhenUsed/>
    <w:rsid w:val="007110EC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7110EC"/>
    <w:rPr>
      <w:rFonts w:ascii="Arial Narrow" w:hAnsi="Arial Narrow"/>
      <w:sz w:val="18"/>
      <w:szCs w:val="24"/>
    </w:rPr>
  </w:style>
  <w:style w:type="paragraph" w:customStyle="1" w:styleId="Bullet1">
    <w:name w:val="Bullet1"/>
    <w:basedOn w:val="Norml"/>
    <w:link w:val="Bullet1Char"/>
    <w:uiPriority w:val="1"/>
    <w:qFormat/>
    <w:rsid w:val="001420D2"/>
    <w:pPr>
      <w:numPr>
        <w:numId w:val="18"/>
      </w:numPr>
      <w:spacing w:before="20" w:after="20"/>
      <w:ind w:left="357" w:hanging="357"/>
    </w:pPr>
    <w:rPr>
      <w:lang/>
    </w:rPr>
  </w:style>
  <w:style w:type="paragraph" w:customStyle="1" w:styleId="Bullet2">
    <w:name w:val="Bullet2"/>
    <w:basedOn w:val="Norml"/>
    <w:link w:val="Bullet2Char"/>
    <w:uiPriority w:val="1"/>
    <w:qFormat/>
    <w:rsid w:val="00292586"/>
    <w:pPr>
      <w:numPr>
        <w:numId w:val="19"/>
      </w:numPr>
      <w:spacing w:before="20" w:after="20"/>
      <w:ind w:left="358" w:hanging="357"/>
    </w:pPr>
    <w:rPr>
      <w:lang/>
    </w:rPr>
  </w:style>
  <w:style w:type="character" w:customStyle="1" w:styleId="Bullet1Char">
    <w:name w:val="Bullet1 Char"/>
    <w:link w:val="Bullet1"/>
    <w:uiPriority w:val="1"/>
    <w:rsid w:val="001420D2"/>
    <w:rPr>
      <w:rFonts w:ascii="Arial Narrow" w:hAnsi="Arial Narrow"/>
      <w:sz w:val="18"/>
      <w:szCs w:val="24"/>
    </w:rPr>
  </w:style>
  <w:style w:type="table" w:styleId="Rcsostblzat">
    <w:name w:val="Table Grid"/>
    <w:basedOn w:val="Normltblzat"/>
    <w:uiPriority w:val="59"/>
    <w:rsid w:val="00D2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2 Char"/>
    <w:link w:val="Bullet2"/>
    <w:uiPriority w:val="1"/>
    <w:rsid w:val="00292586"/>
    <w:rPr>
      <w:rFonts w:ascii="Arial Narrow" w:hAnsi="Arial Narrow"/>
      <w:sz w:val="18"/>
      <w:szCs w:val="24"/>
    </w:rPr>
  </w:style>
  <w:style w:type="paragraph" w:customStyle="1" w:styleId="Bullet3">
    <w:name w:val="Bullet3"/>
    <w:basedOn w:val="Norml"/>
    <w:link w:val="Bullet3Char"/>
    <w:uiPriority w:val="1"/>
    <w:qFormat/>
    <w:rsid w:val="00292586"/>
    <w:pPr>
      <w:numPr>
        <w:numId w:val="20"/>
      </w:numPr>
      <w:ind w:left="360"/>
    </w:pPr>
    <w:rPr>
      <w:lang/>
    </w:rPr>
  </w:style>
  <w:style w:type="paragraph" w:styleId="TJ1">
    <w:name w:val="toc 1"/>
    <w:basedOn w:val="Norml"/>
    <w:next w:val="Norml"/>
    <w:autoRedefine/>
    <w:uiPriority w:val="39"/>
    <w:unhideWhenUsed/>
    <w:rsid w:val="00BE521B"/>
    <w:pPr>
      <w:tabs>
        <w:tab w:val="left" w:pos="567"/>
        <w:tab w:val="right" w:leader="dot" w:pos="4936"/>
      </w:tabs>
      <w:spacing w:before="120" w:after="60"/>
      <w:ind w:left="567" w:hanging="567"/>
    </w:pPr>
    <w:rPr>
      <w:b/>
      <w:noProof/>
    </w:rPr>
  </w:style>
  <w:style w:type="character" w:customStyle="1" w:styleId="Bullet3Char">
    <w:name w:val="Bullet3 Char"/>
    <w:link w:val="Bullet3"/>
    <w:uiPriority w:val="1"/>
    <w:rsid w:val="00292586"/>
    <w:rPr>
      <w:rFonts w:ascii="Arial Narrow" w:hAnsi="Arial Narrow"/>
      <w:sz w:val="18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BE521B"/>
    <w:pPr>
      <w:tabs>
        <w:tab w:val="left" w:pos="567"/>
        <w:tab w:val="right" w:leader="dot" w:pos="4936"/>
      </w:tabs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mpapst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3402</Words>
  <Characters>23476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Links>
    <vt:vector size="6" baseType="variant"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http://www.ebmpapst.com/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 Kata</dc:creator>
  <cp:lastModifiedBy>Nemes Ventilátorház</cp:lastModifiedBy>
  <cp:revision>2</cp:revision>
  <dcterms:created xsi:type="dcterms:W3CDTF">2014-05-08T12:52:00Z</dcterms:created>
  <dcterms:modified xsi:type="dcterms:W3CDTF">2014-05-08T12:52:00Z</dcterms:modified>
</cp:coreProperties>
</file>